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923" w:type="dxa"/>
        <w:tblInd w:w="-459" w:type="dxa"/>
        <w:tblLook w:val="04A0" w:firstRow="1" w:lastRow="0" w:firstColumn="1" w:lastColumn="0" w:noHBand="0" w:noVBand="1"/>
      </w:tblPr>
      <w:tblGrid>
        <w:gridCol w:w="1979"/>
        <w:gridCol w:w="1904"/>
        <w:gridCol w:w="3647"/>
        <w:gridCol w:w="2393"/>
      </w:tblGrid>
      <w:tr w:rsidR="000B6927" w:rsidRPr="00C36E2E" w14:paraId="5B12EF5D" w14:textId="77777777" w:rsidTr="00C36E2E">
        <w:tc>
          <w:tcPr>
            <w:tcW w:w="1979" w:type="dxa"/>
            <w:shd w:val="clear" w:color="auto" w:fill="0070C0"/>
            <w:vAlign w:val="center"/>
          </w:tcPr>
          <w:p w14:paraId="46F5A73C" w14:textId="77777777" w:rsidR="000B6927" w:rsidRPr="00C36E2E" w:rsidRDefault="000B6927" w:rsidP="006A7843">
            <w:pPr>
              <w:jc w:val="center"/>
              <w:rPr>
                <w:rFonts w:ascii="Arial" w:eastAsia="Calibri" w:hAnsi="Arial" w:cs="Arial"/>
                <w:b/>
                <w:bCs/>
                <w:color w:val="FFFFFF"/>
                <w:sz w:val="20"/>
                <w:szCs w:val="20"/>
                <w:lang w:val="es-ES"/>
              </w:rPr>
            </w:pPr>
            <w:r w:rsidRPr="00C36E2E">
              <w:rPr>
                <w:rFonts w:ascii="Arial" w:eastAsia="Calibri" w:hAnsi="Arial" w:cs="Arial"/>
                <w:b/>
                <w:bCs/>
                <w:color w:val="FFFFFF"/>
                <w:sz w:val="20"/>
                <w:szCs w:val="20"/>
                <w:lang w:val="es-ES"/>
              </w:rPr>
              <w:t>Dominio (s)</w:t>
            </w:r>
          </w:p>
        </w:tc>
        <w:tc>
          <w:tcPr>
            <w:tcW w:w="1904" w:type="dxa"/>
            <w:shd w:val="clear" w:color="auto" w:fill="0070C0"/>
            <w:vAlign w:val="center"/>
          </w:tcPr>
          <w:p w14:paraId="591D821C" w14:textId="77777777" w:rsidR="000B6927" w:rsidRPr="00C36E2E" w:rsidRDefault="000B6927" w:rsidP="006A7843">
            <w:pPr>
              <w:jc w:val="center"/>
              <w:rPr>
                <w:rFonts w:ascii="Arial" w:eastAsia="Calibri" w:hAnsi="Arial" w:cs="Arial"/>
                <w:b/>
                <w:bCs/>
                <w:color w:val="FFFFFF"/>
                <w:sz w:val="20"/>
                <w:szCs w:val="20"/>
                <w:lang w:val="es-ES"/>
              </w:rPr>
            </w:pPr>
            <w:r w:rsidRPr="00C36E2E">
              <w:rPr>
                <w:rFonts w:ascii="Arial" w:eastAsia="Calibri" w:hAnsi="Arial" w:cs="Arial"/>
                <w:b/>
                <w:bCs/>
                <w:color w:val="FFFFFF"/>
                <w:sz w:val="20"/>
                <w:szCs w:val="20"/>
                <w:lang w:val="es-ES"/>
              </w:rPr>
              <w:t>Principio(s)</w:t>
            </w:r>
          </w:p>
        </w:tc>
        <w:tc>
          <w:tcPr>
            <w:tcW w:w="3647" w:type="dxa"/>
            <w:shd w:val="clear" w:color="auto" w:fill="0070C0"/>
            <w:vAlign w:val="center"/>
          </w:tcPr>
          <w:p w14:paraId="5C1559CA" w14:textId="77777777" w:rsidR="000B6927" w:rsidRPr="00C36E2E" w:rsidRDefault="000B6927" w:rsidP="006A7843">
            <w:pPr>
              <w:jc w:val="center"/>
              <w:rPr>
                <w:rFonts w:ascii="Arial" w:eastAsia="Calibri" w:hAnsi="Arial" w:cs="Arial"/>
                <w:b/>
                <w:bCs/>
                <w:color w:val="FFFFFF"/>
                <w:sz w:val="20"/>
                <w:szCs w:val="20"/>
                <w:lang w:val="es-ES"/>
              </w:rPr>
            </w:pPr>
            <w:r w:rsidRPr="00C36E2E">
              <w:rPr>
                <w:rFonts w:ascii="Arial" w:eastAsia="Calibri" w:hAnsi="Arial" w:cs="Arial"/>
                <w:b/>
                <w:bCs/>
                <w:color w:val="FFFFFF"/>
                <w:sz w:val="20"/>
                <w:szCs w:val="20"/>
                <w:lang w:val="es-ES"/>
              </w:rPr>
              <w:t>Norma(s)</w:t>
            </w:r>
          </w:p>
        </w:tc>
        <w:tc>
          <w:tcPr>
            <w:tcW w:w="2393" w:type="dxa"/>
            <w:shd w:val="clear" w:color="auto" w:fill="0070C0"/>
            <w:vAlign w:val="center"/>
          </w:tcPr>
          <w:p w14:paraId="3A22909F" w14:textId="77777777" w:rsidR="000B6927" w:rsidRPr="00C36E2E" w:rsidRDefault="000B6927" w:rsidP="006A7843">
            <w:pPr>
              <w:jc w:val="center"/>
              <w:rPr>
                <w:rFonts w:ascii="Arial" w:eastAsia="Calibri" w:hAnsi="Arial" w:cs="Arial"/>
                <w:b/>
                <w:bCs/>
                <w:color w:val="FFFFFF"/>
                <w:sz w:val="20"/>
                <w:szCs w:val="20"/>
                <w:lang w:val="es-ES"/>
              </w:rPr>
            </w:pPr>
            <w:r w:rsidRPr="00C36E2E">
              <w:rPr>
                <w:rFonts w:ascii="Arial" w:eastAsia="Calibri" w:hAnsi="Arial" w:cs="Arial"/>
                <w:b/>
                <w:bCs/>
                <w:color w:val="FFFFFF"/>
                <w:sz w:val="20"/>
                <w:szCs w:val="20"/>
                <w:lang w:val="es-ES"/>
              </w:rPr>
              <w:t>Documentos CAIGG relacionados</w:t>
            </w:r>
          </w:p>
        </w:tc>
      </w:tr>
      <w:tr w:rsidR="000B6927" w:rsidRPr="00C36E2E" w14:paraId="066B9837" w14:textId="77777777" w:rsidTr="00C36E2E">
        <w:trPr>
          <w:trHeight w:val="428"/>
        </w:trPr>
        <w:tc>
          <w:tcPr>
            <w:tcW w:w="1979" w:type="dxa"/>
            <w:vMerge w:val="restart"/>
            <w:vAlign w:val="center"/>
          </w:tcPr>
          <w:p w14:paraId="0075A731" w14:textId="77777777" w:rsidR="000B6927" w:rsidRPr="00C36E2E" w:rsidRDefault="000B6927" w:rsidP="006A7843">
            <w:pPr>
              <w:jc w:val="center"/>
              <w:rPr>
                <w:rFonts w:ascii="Arial" w:eastAsia="Calibri" w:hAnsi="Arial" w:cs="Arial"/>
                <w:bCs/>
                <w:sz w:val="20"/>
                <w:szCs w:val="20"/>
                <w:lang w:val="es-ES"/>
              </w:rPr>
            </w:pPr>
          </w:p>
          <w:p w14:paraId="3C9BC590" w14:textId="77777777" w:rsidR="000B6927" w:rsidRPr="00C36E2E" w:rsidRDefault="000B6927" w:rsidP="006A7843">
            <w:pPr>
              <w:jc w:val="center"/>
              <w:rPr>
                <w:rFonts w:ascii="Arial" w:eastAsia="Calibri" w:hAnsi="Arial" w:cs="Arial"/>
                <w:bCs/>
                <w:sz w:val="20"/>
                <w:szCs w:val="20"/>
                <w:lang w:val="es-ES"/>
              </w:rPr>
            </w:pPr>
            <w:r w:rsidRPr="00C36E2E">
              <w:rPr>
                <w:rFonts w:ascii="Arial" w:eastAsia="Calibri" w:hAnsi="Arial" w:cs="Arial"/>
                <w:bCs/>
                <w:sz w:val="20"/>
                <w:szCs w:val="20"/>
                <w:lang w:val="es-ES"/>
              </w:rPr>
              <w:t>Dominio II: Ética y profesionalidad</w:t>
            </w:r>
          </w:p>
        </w:tc>
        <w:tc>
          <w:tcPr>
            <w:tcW w:w="1904" w:type="dxa"/>
            <w:vMerge w:val="restart"/>
            <w:vAlign w:val="center"/>
          </w:tcPr>
          <w:p w14:paraId="3EF6F915" w14:textId="77777777" w:rsidR="000B6927" w:rsidRPr="00C36E2E" w:rsidRDefault="000B6927" w:rsidP="006A7843">
            <w:pPr>
              <w:jc w:val="center"/>
              <w:rPr>
                <w:rFonts w:ascii="Arial" w:eastAsia="Calibri" w:hAnsi="Arial" w:cs="Arial"/>
                <w:bCs/>
                <w:sz w:val="20"/>
                <w:szCs w:val="20"/>
                <w:lang w:val="es-ES"/>
              </w:rPr>
            </w:pPr>
            <w:r w:rsidRPr="00C36E2E">
              <w:rPr>
                <w:rFonts w:ascii="Arial" w:eastAsia="Calibri" w:hAnsi="Arial" w:cs="Arial"/>
                <w:bCs/>
                <w:sz w:val="20"/>
                <w:szCs w:val="20"/>
                <w:lang w:val="es-ES"/>
              </w:rPr>
              <w:t>Principio 1 Demostrar integridad</w:t>
            </w:r>
          </w:p>
        </w:tc>
        <w:tc>
          <w:tcPr>
            <w:tcW w:w="3647" w:type="dxa"/>
            <w:vAlign w:val="center"/>
          </w:tcPr>
          <w:p w14:paraId="23BE82C8" w14:textId="77777777" w:rsidR="000B6927" w:rsidRPr="00C36E2E" w:rsidRDefault="000B6927" w:rsidP="006A7843">
            <w:pPr>
              <w:jc w:val="both"/>
              <w:rPr>
                <w:rFonts w:ascii="Arial" w:eastAsia="Calibri" w:hAnsi="Arial" w:cs="Arial"/>
                <w:bCs/>
                <w:sz w:val="20"/>
                <w:szCs w:val="20"/>
                <w:lang w:val="es-ES"/>
              </w:rPr>
            </w:pPr>
            <w:r w:rsidRPr="00C36E2E">
              <w:rPr>
                <w:rFonts w:ascii="Arial" w:eastAsia="Calibri" w:hAnsi="Arial" w:cs="Arial"/>
                <w:bCs/>
                <w:sz w:val="20"/>
                <w:szCs w:val="20"/>
                <w:lang w:val="es-ES"/>
              </w:rPr>
              <w:t xml:space="preserve">1.1 Honestidad y valentía profesional </w:t>
            </w:r>
          </w:p>
        </w:tc>
        <w:tc>
          <w:tcPr>
            <w:tcW w:w="2393" w:type="dxa"/>
            <w:vMerge w:val="restart"/>
            <w:vAlign w:val="center"/>
          </w:tcPr>
          <w:p w14:paraId="5EABF890" w14:textId="77777777" w:rsidR="000B6927" w:rsidRPr="00C36E2E" w:rsidRDefault="000B6927" w:rsidP="006A7843">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0B6927" w:rsidRPr="00C36E2E" w14:paraId="0335A783" w14:textId="77777777" w:rsidTr="00C36E2E">
        <w:trPr>
          <w:trHeight w:val="240"/>
        </w:trPr>
        <w:tc>
          <w:tcPr>
            <w:tcW w:w="1979" w:type="dxa"/>
            <w:vMerge/>
          </w:tcPr>
          <w:p w14:paraId="68BB18AC" w14:textId="77777777" w:rsidR="000B6927" w:rsidRPr="00C36E2E" w:rsidRDefault="000B6927" w:rsidP="006A7843">
            <w:pPr>
              <w:jc w:val="both"/>
              <w:rPr>
                <w:rFonts w:ascii="Arial" w:eastAsia="Calibri" w:hAnsi="Arial" w:cs="Arial"/>
                <w:bCs/>
                <w:sz w:val="20"/>
                <w:szCs w:val="20"/>
                <w:lang w:val="es-ES"/>
              </w:rPr>
            </w:pPr>
          </w:p>
        </w:tc>
        <w:tc>
          <w:tcPr>
            <w:tcW w:w="1904" w:type="dxa"/>
            <w:vMerge/>
            <w:vAlign w:val="center"/>
          </w:tcPr>
          <w:p w14:paraId="6CAE5C24" w14:textId="77777777" w:rsidR="000B6927" w:rsidRPr="00C36E2E" w:rsidRDefault="000B6927" w:rsidP="006A7843">
            <w:pPr>
              <w:jc w:val="center"/>
              <w:rPr>
                <w:rFonts w:ascii="Arial" w:eastAsia="Calibri" w:hAnsi="Arial" w:cs="Arial"/>
                <w:bCs/>
                <w:sz w:val="20"/>
                <w:szCs w:val="20"/>
                <w:lang w:val="es-ES"/>
              </w:rPr>
            </w:pPr>
          </w:p>
        </w:tc>
        <w:tc>
          <w:tcPr>
            <w:tcW w:w="3647" w:type="dxa"/>
            <w:vAlign w:val="center"/>
          </w:tcPr>
          <w:p w14:paraId="7811D33A" w14:textId="77777777" w:rsidR="000B6927" w:rsidRPr="00C36E2E" w:rsidRDefault="000B6927" w:rsidP="006A7843">
            <w:pPr>
              <w:jc w:val="both"/>
              <w:rPr>
                <w:rFonts w:ascii="Arial" w:eastAsia="Calibri" w:hAnsi="Arial" w:cs="Arial"/>
                <w:bCs/>
                <w:sz w:val="20"/>
                <w:szCs w:val="20"/>
                <w:lang w:val="es-ES"/>
              </w:rPr>
            </w:pPr>
            <w:r w:rsidRPr="00C36E2E">
              <w:rPr>
                <w:rFonts w:ascii="Arial" w:eastAsia="Calibri" w:hAnsi="Arial" w:cs="Arial"/>
                <w:bCs/>
                <w:sz w:val="20"/>
                <w:szCs w:val="20"/>
                <w:lang w:val="es-ES"/>
              </w:rPr>
              <w:t xml:space="preserve">1.2 Expectativas éticas de la organización </w:t>
            </w:r>
          </w:p>
        </w:tc>
        <w:tc>
          <w:tcPr>
            <w:tcW w:w="2393" w:type="dxa"/>
            <w:vMerge/>
          </w:tcPr>
          <w:p w14:paraId="5EE1458A" w14:textId="77777777" w:rsidR="000B6927" w:rsidRPr="00C36E2E" w:rsidRDefault="000B6927" w:rsidP="006A7843">
            <w:pPr>
              <w:jc w:val="center"/>
              <w:rPr>
                <w:rFonts w:ascii="Arial" w:eastAsia="Calibri" w:hAnsi="Arial" w:cs="Arial"/>
                <w:bCs/>
                <w:sz w:val="20"/>
                <w:szCs w:val="20"/>
                <w:lang w:val="es-ES"/>
              </w:rPr>
            </w:pPr>
          </w:p>
        </w:tc>
      </w:tr>
      <w:tr w:rsidR="00C36E2E" w:rsidRPr="00C36E2E" w14:paraId="0081FFAF" w14:textId="77777777" w:rsidTr="00C36E2E">
        <w:trPr>
          <w:trHeight w:val="240"/>
        </w:trPr>
        <w:tc>
          <w:tcPr>
            <w:tcW w:w="1979" w:type="dxa"/>
            <w:vMerge/>
          </w:tcPr>
          <w:p w14:paraId="3C68010A" w14:textId="77777777" w:rsidR="00C36E2E" w:rsidRPr="00C36E2E" w:rsidRDefault="00C36E2E" w:rsidP="00C36E2E">
            <w:pPr>
              <w:jc w:val="both"/>
              <w:rPr>
                <w:rFonts w:ascii="Arial" w:eastAsia="Calibri" w:hAnsi="Arial" w:cs="Arial"/>
                <w:bCs/>
                <w:sz w:val="20"/>
                <w:szCs w:val="20"/>
                <w:lang w:val="es-ES"/>
              </w:rPr>
            </w:pPr>
          </w:p>
        </w:tc>
        <w:tc>
          <w:tcPr>
            <w:tcW w:w="1904" w:type="dxa"/>
            <w:vMerge/>
            <w:vAlign w:val="center"/>
          </w:tcPr>
          <w:p w14:paraId="7CFCBC2A" w14:textId="77777777" w:rsidR="00C36E2E" w:rsidRPr="00C36E2E" w:rsidRDefault="00C36E2E" w:rsidP="00C36E2E">
            <w:pPr>
              <w:jc w:val="center"/>
              <w:rPr>
                <w:rFonts w:ascii="Arial" w:eastAsia="Calibri" w:hAnsi="Arial" w:cs="Arial"/>
                <w:bCs/>
                <w:sz w:val="20"/>
                <w:szCs w:val="20"/>
                <w:lang w:val="es-ES"/>
              </w:rPr>
            </w:pPr>
          </w:p>
        </w:tc>
        <w:tc>
          <w:tcPr>
            <w:tcW w:w="3647" w:type="dxa"/>
            <w:vAlign w:val="center"/>
          </w:tcPr>
          <w:p w14:paraId="06CB9ECF" w14:textId="77777777"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bCs/>
                <w:sz w:val="20"/>
                <w:szCs w:val="20"/>
                <w:lang w:val="es-ES"/>
              </w:rPr>
              <w:t>1.3 Comportamiento legal y ético</w:t>
            </w:r>
          </w:p>
        </w:tc>
        <w:tc>
          <w:tcPr>
            <w:tcW w:w="2393" w:type="dxa"/>
          </w:tcPr>
          <w:p w14:paraId="4C980EF1" w14:textId="4465E934"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C36E2E" w:rsidRPr="00C36E2E" w14:paraId="33AFE4DB" w14:textId="77777777" w:rsidTr="00C36E2E">
        <w:trPr>
          <w:trHeight w:val="240"/>
        </w:trPr>
        <w:tc>
          <w:tcPr>
            <w:tcW w:w="1979" w:type="dxa"/>
            <w:vMerge/>
          </w:tcPr>
          <w:p w14:paraId="163A7EAB" w14:textId="77777777" w:rsidR="00C36E2E" w:rsidRPr="00C36E2E" w:rsidRDefault="00C36E2E" w:rsidP="00C36E2E">
            <w:pPr>
              <w:jc w:val="both"/>
              <w:rPr>
                <w:rFonts w:ascii="Arial" w:eastAsia="Calibri" w:hAnsi="Arial" w:cs="Arial"/>
                <w:bCs/>
                <w:sz w:val="20"/>
                <w:szCs w:val="20"/>
                <w:lang w:val="es-ES"/>
              </w:rPr>
            </w:pPr>
          </w:p>
        </w:tc>
        <w:tc>
          <w:tcPr>
            <w:tcW w:w="1904" w:type="dxa"/>
            <w:vMerge w:val="restart"/>
            <w:vAlign w:val="center"/>
          </w:tcPr>
          <w:p w14:paraId="5D1A3266" w14:textId="77777777"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Principio 2 Mantener la objetividad</w:t>
            </w:r>
          </w:p>
        </w:tc>
        <w:tc>
          <w:tcPr>
            <w:tcW w:w="3647" w:type="dxa"/>
            <w:vAlign w:val="center"/>
          </w:tcPr>
          <w:p w14:paraId="510C54F3" w14:textId="77777777"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bCs/>
                <w:sz w:val="20"/>
                <w:szCs w:val="20"/>
                <w:lang w:val="es-ES"/>
              </w:rPr>
              <w:t xml:space="preserve">2.1 Objetividad individual </w:t>
            </w:r>
          </w:p>
        </w:tc>
        <w:tc>
          <w:tcPr>
            <w:tcW w:w="2393" w:type="dxa"/>
          </w:tcPr>
          <w:p w14:paraId="6123C0FF" w14:textId="14B05532"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C36E2E" w:rsidRPr="00C36E2E" w14:paraId="5C130E64" w14:textId="77777777" w:rsidTr="00C36E2E">
        <w:trPr>
          <w:trHeight w:val="240"/>
        </w:trPr>
        <w:tc>
          <w:tcPr>
            <w:tcW w:w="1979" w:type="dxa"/>
            <w:vMerge/>
          </w:tcPr>
          <w:p w14:paraId="7DEB86D0" w14:textId="77777777" w:rsidR="00C36E2E" w:rsidRPr="00C36E2E" w:rsidRDefault="00C36E2E" w:rsidP="00C36E2E">
            <w:pPr>
              <w:jc w:val="both"/>
              <w:rPr>
                <w:rFonts w:ascii="Arial" w:eastAsia="Calibri" w:hAnsi="Arial" w:cs="Arial"/>
                <w:bCs/>
                <w:sz w:val="20"/>
                <w:szCs w:val="20"/>
                <w:lang w:val="es-ES"/>
              </w:rPr>
            </w:pPr>
          </w:p>
        </w:tc>
        <w:tc>
          <w:tcPr>
            <w:tcW w:w="1904" w:type="dxa"/>
            <w:vMerge/>
            <w:vAlign w:val="center"/>
          </w:tcPr>
          <w:p w14:paraId="4F9FD0EC" w14:textId="77777777" w:rsidR="00C36E2E" w:rsidRPr="00C36E2E" w:rsidRDefault="00C36E2E" w:rsidP="00C36E2E">
            <w:pPr>
              <w:jc w:val="center"/>
              <w:rPr>
                <w:rFonts w:ascii="Arial" w:eastAsia="Calibri" w:hAnsi="Arial" w:cs="Arial"/>
                <w:bCs/>
                <w:sz w:val="20"/>
                <w:szCs w:val="20"/>
                <w:lang w:val="es-ES"/>
              </w:rPr>
            </w:pPr>
          </w:p>
        </w:tc>
        <w:tc>
          <w:tcPr>
            <w:tcW w:w="3647" w:type="dxa"/>
            <w:vAlign w:val="center"/>
          </w:tcPr>
          <w:p w14:paraId="411ED536" w14:textId="77777777"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bCs/>
                <w:sz w:val="20"/>
                <w:szCs w:val="20"/>
                <w:lang w:val="es-ES"/>
              </w:rPr>
              <w:t xml:space="preserve">2.2 Salvaguardar la objetividad </w:t>
            </w:r>
          </w:p>
        </w:tc>
        <w:tc>
          <w:tcPr>
            <w:tcW w:w="2393" w:type="dxa"/>
          </w:tcPr>
          <w:p w14:paraId="56E64C89" w14:textId="4BC128D1"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C36E2E" w:rsidRPr="00C36E2E" w14:paraId="62B1D978" w14:textId="77777777" w:rsidTr="00C36E2E">
        <w:trPr>
          <w:trHeight w:val="240"/>
        </w:trPr>
        <w:tc>
          <w:tcPr>
            <w:tcW w:w="1979" w:type="dxa"/>
            <w:vMerge/>
          </w:tcPr>
          <w:p w14:paraId="621BFE5F" w14:textId="77777777" w:rsidR="00C36E2E" w:rsidRPr="00C36E2E" w:rsidRDefault="00C36E2E" w:rsidP="00C36E2E">
            <w:pPr>
              <w:jc w:val="both"/>
              <w:rPr>
                <w:rFonts w:ascii="Arial" w:eastAsia="Calibri" w:hAnsi="Arial" w:cs="Arial"/>
                <w:bCs/>
                <w:sz w:val="20"/>
                <w:szCs w:val="20"/>
                <w:lang w:val="es-ES"/>
              </w:rPr>
            </w:pPr>
          </w:p>
        </w:tc>
        <w:tc>
          <w:tcPr>
            <w:tcW w:w="1904" w:type="dxa"/>
            <w:vMerge/>
            <w:vAlign w:val="center"/>
          </w:tcPr>
          <w:p w14:paraId="66FA7FDD" w14:textId="77777777" w:rsidR="00C36E2E" w:rsidRPr="00C36E2E" w:rsidRDefault="00C36E2E" w:rsidP="00C36E2E">
            <w:pPr>
              <w:jc w:val="center"/>
              <w:rPr>
                <w:rFonts w:ascii="Arial" w:eastAsia="Calibri" w:hAnsi="Arial" w:cs="Arial"/>
                <w:bCs/>
                <w:sz w:val="20"/>
                <w:szCs w:val="20"/>
                <w:lang w:val="es-ES"/>
              </w:rPr>
            </w:pPr>
          </w:p>
        </w:tc>
        <w:tc>
          <w:tcPr>
            <w:tcW w:w="3647" w:type="dxa"/>
            <w:vAlign w:val="center"/>
          </w:tcPr>
          <w:p w14:paraId="33083D11" w14:textId="77777777"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bCs/>
                <w:sz w:val="20"/>
                <w:szCs w:val="20"/>
                <w:lang w:val="es-ES"/>
              </w:rPr>
              <w:t>2.3 Declarar los impedimentos a la objetividad</w:t>
            </w:r>
          </w:p>
        </w:tc>
        <w:tc>
          <w:tcPr>
            <w:tcW w:w="2393" w:type="dxa"/>
          </w:tcPr>
          <w:p w14:paraId="5E1B91B6" w14:textId="4C47C8F8"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C36E2E" w:rsidRPr="00C36E2E" w14:paraId="0CB64533" w14:textId="77777777" w:rsidTr="00C36E2E">
        <w:trPr>
          <w:trHeight w:val="240"/>
        </w:trPr>
        <w:tc>
          <w:tcPr>
            <w:tcW w:w="1979" w:type="dxa"/>
            <w:vMerge/>
          </w:tcPr>
          <w:p w14:paraId="5BF0AF14" w14:textId="77777777" w:rsidR="00C36E2E" w:rsidRPr="00C36E2E" w:rsidRDefault="00C36E2E" w:rsidP="00C36E2E">
            <w:pPr>
              <w:jc w:val="both"/>
              <w:rPr>
                <w:rFonts w:ascii="Arial" w:eastAsia="Calibri" w:hAnsi="Arial" w:cs="Arial"/>
                <w:bCs/>
                <w:sz w:val="20"/>
                <w:szCs w:val="20"/>
                <w:lang w:val="es-ES"/>
              </w:rPr>
            </w:pPr>
          </w:p>
        </w:tc>
        <w:tc>
          <w:tcPr>
            <w:tcW w:w="1904" w:type="dxa"/>
            <w:vMerge w:val="restart"/>
            <w:vAlign w:val="center"/>
          </w:tcPr>
          <w:p w14:paraId="3B796DFA" w14:textId="77777777"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Principio 3: Demostrar competencia</w:t>
            </w:r>
          </w:p>
        </w:tc>
        <w:tc>
          <w:tcPr>
            <w:tcW w:w="3647" w:type="dxa"/>
            <w:vAlign w:val="center"/>
          </w:tcPr>
          <w:p w14:paraId="3C7CF63F" w14:textId="77777777"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bCs/>
                <w:sz w:val="20"/>
                <w:szCs w:val="20"/>
                <w:lang w:val="es-ES"/>
              </w:rPr>
              <w:t>3.1:  Competencia</w:t>
            </w:r>
          </w:p>
        </w:tc>
        <w:tc>
          <w:tcPr>
            <w:tcW w:w="2393" w:type="dxa"/>
          </w:tcPr>
          <w:p w14:paraId="20FFB458" w14:textId="78F5B346"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C36E2E" w:rsidRPr="00C36E2E" w14:paraId="0419BA19" w14:textId="77777777" w:rsidTr="00C36E2E">
        <w:trPr>
          <w:trHeight w:val="240"/>
        </w:trPr>
        <w:tc>
          <w:tcPr>
            <w:tcW w:w="1979" w:type="dxa"/>
            <w:vMerge/>
          </w:tcPr>
          <w:p w14:paraId="478975F7" w14:textId="77777777" w:rsidR="00C36E2E" w:rsidRPr="00C36E2E" w:rsidRDefault="00C36E2E" w:rsidP="00C36E2E">
            <w:pPr>
              <w:jc w:val="both"/>
              <w:rPr>
                <w:rFonts w:ascii="Arial" w:eastAsia="Calibri" w:hAnsi="Arial" w:cs="Arial"/>
                <w:bCs/>
                <w:sz w:val="20"/>
                <w:szCs w:val="20"/>
                <w:lang w:val="es-ES"/>
              </w:rPr>
            </w:pPr>
          </w:p>
        </w:tc>
        <w:tc>
          <w:tcPr>
            <w:tcW w:w="1904" w:type="dxa"/>
            <w:vMerge/>
            <w:vAlign w:val="center"/>
          </w:tcPr>
          <w:p w14:paraId="7F7F66A8" w14:textId="77777777" w:rsidR="00C36E2E" w:rsidRPr="00C36E2E" w:rsidRDefault="00C36E2E" w:rsidP="00C36E2E">
            <w:pPr>
              <w:jc w:val="center"/>
              <w:rPr>
                <w:rFonts w:ascii="Arial" w:eastAsia="Calibri" w:hAnsi="Arial" w:cs="Arial"/>
                <w:bCs/>
                <w:sz w:val="20"/>
                <w:szCs w:val="20"/>
                <w:lang w:val="es-ES"/>
              </w:rPr>
            </w:pPr>
          </w:p>
        </w:tc>
        <w:tc>
          <w:tcPr>
            <w:tcW w:w="3647" w:type="dxa"/>
            <w:vAlign w:val="center"/>
          </w:tcPr>
          <w:p w14:paraId="55924ABE" w14:textId="77777777"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bCs/>
                <w:sz w:val="20"/>
                <w:szCs w:val="20"/>
                <w:lang w:val="es-ES"/>
              </w:rPr>
              <w:t>3.2: Desarrollo profesional continuo</w:t>
            </w:r>
          </w:p>
        </w:tc>
        <w:tc>
          <w:tcPr>
            <w:tcW w:w="2393" w:type="dxa"/>
          </w:tcPr>
          <w:p w14:paraId="684A43D9" w14:textId="04EB74D3"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C36E2E" w:rsidRPr="00C36E2E" w14:paraId="4DB902FA" w14:textId="77777777" w:rsidTr="00C36E2E">
        <w:trPr>
          <w:trHeight w:val="240"/>
        </w:trPr>
        <w:tc>
          <w:tcPr>
            <w:tcW w:w="1979" w:type="dxa"/>
            <w:vMerge/>
          </w:tcPr>
          <w:p w14:paraId="6A04F186" w14:textId="77777777" w:rsidR="00C36E2E" w:rsidRPr="00C36E2E" w:rsidRDefault="00C36E2E" w:rsidP="00C36E2E">
            <w:pPr>
              <w:jc w:val="both"/>
              <w:rPr>
                <w:rFonts w:ascii="Arial" w:eastAsia="Calibri" w:hAnsi="Arial" w:cs="Arial"/>
                <w:bCs/>
                <w:sz w:val="20"/>
                <w:szCs w:val="20"/>
                <w:lang w:val="es-ES"/>
              </w:rPr>
            </w:pPr>
          </w:p>
        </w:tc>
        <w:tc>
          <w:tcPr>
            <w:tcW w:w="1904" w:type="dxa"/>
            <w:vMerge w:val="restart"/>
            <w:vAlign w:val="center"/>
          </w:tcPr>
          <w:p w14:paraId="5AB29478" w14:textId="77777777"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Principio 4 Ejercer el debido cuidado profesional</w:t>
            </w:r>
          </w:p>
          <w:p w14:paraId="0FF6A3ED" w14:textId="77777777" w:rsidR="00C36E2E" w:rsidRPr="00C36E2E" w:rsidRDefault="00C36E2E" w:rsidP="00C36E2E">
            <w:pPr>
              <w:jc w:val="center"/>
              <w:rPr>
                <w:rFonts w:ascii="Arial" w:eastAsia="Calibri" w:hAnsi="Arial" w:cs="Arial"/>
                <w:bCs/>
                <w:sz w:val="20"/>
                <w:szCs w:val="20"/>
                <w:lang w:val="es-ES"/>
              </w:rPr>
            </w:pPr>
          </w:p>
          <w:p w14:paraId="03FB76E5" w14:textId="77777777" w:rsidR="00C36E2E" w:rsidRPr="00C36E2E" w:rsidRDefault="00C36E2E" w:rsidP="00C36E2E">
            <w:pPr>
              <w:jc w:val="center"/>
              <w:rPr>
                <w:rFonts w:ascii="Arial" w:eastAsia="Calibri" w:hAnsi="Arial" w:cs="Arial"/>
                <w:bCs/>
                <w:sz w:val="20"/>
                <w:szCs w:val="20"/>
                <w:lang w:val="es-ES"/>
              </w:rPr>
            </w:pPr>
          </w:p>
        </w:tc>
        <w:tc>
          <w:tcPr>
            <w:tcW w:w="3647" w:type="dxa"/>
            <w:vAlign w:val="center"/>
          </w:tcPr>
          <w:p w14:paraId="610CE0B8" w14:textId="77777777"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bCs/>
                <w:sz w:val="20"/>
                <w:szCs w:val="20"/>
                <w:lang w:val="es-ES"/>
              </w:rPr>
              <w:t xml:space="preserve">4.1 Conformidad con las Normas Globales de Auditoría Interna </w:t>
            </w:r>
          </w:p>
        </w:tc>
        <w:tc>
          <w:tcPr>
            <w:tcW w:w="2393" w:type="dxa"/>
          </w:tcPr>
          <w:p w14:paraId="4615CF28" w14:textId="57ED87CF"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C36E2E" w:rsidRPr="00C36E2E" w14:paraId="62D9FA6E" w14:textId="77777777" w:rsidTr="00C36E2E">
        <w:trPr>
          <w:trHeight w:val="240"/>
        </w:trPr>
        <w:tc>
          <w:tcPr>
            <w:tcW w:w="1979" w:type="dxa"/>
            <w:vMerge/>
          </w:tcPr>
          <w:p w14:paraId="4DB41BAB" w14:textId="77777777" w:rsidR="00C36E2E" w:rsidRPr="00C36E2E" w:rsidRDefault="00C36E2E" w:rsidP="00C36E2E">
            <w:pPr>
              <w:jc w:val="both"/>
              <w:rPr>
                <w:rFonts w:ascii="Arial" w:eastAsia="Calibri" w:hAnsi="Arial" w:cs="Arial"/>
                <w:bCs/>
                <w:sz w:val="20"/>
                <w:szCs w:val="20"/>
                <w:lang w:val="es-ES"/>
              </w:rPr>
            </w:pPr>
          </w:p>
        </w:tc>
        <w:tc>
          <w:tcPr>
            <w:tcW w:w="1904" w:type="dxa"/>
            <w:vMerge/>
            <w:vAlign w:val="center"/>
          </w:tcPr>
          <w:p w14:paraId="119649B6" w14:textId="77777777" w:rsidR="00C36E2E" w:rsidRPr="00C36E2E" w:rsidRDefault="00C36E2E" w:rsidP="00C36E2E">
            <w:pPr>
              <w:jc w:val="center"/>
              <w:rPr>
                <w:rFonts w:ascii="Arial" w:eastAsia="Calibri" w:hAnsi="Arial" w:cs="Arial"/>
                <w:bCs/>
                <w:sz w:val="20"/>
                <w:szCs w:val="20"/>
                <w:lang w:val="es-ES"/>
              </w:rPr>
            </w:pPr>
          </w:p>
        </w:tc>
        <w:tc>
          <w:tcPr>
            <w:tcW w:w="3647" w:type="dxa"/>
            <w:vAlign w:val="center"/>
          </w:tcPr>
          <w:p w14:paraId="4D9695BF" w14:textId="77777777"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bCs/>
                <w:sz w:val="20"/>
                <w:szCs w:val="20"/>
                <w:lang w:val="es-ES"/>
              </w:rPr>
              <w:t xml:space="preserve">4.2 Debido cuidado profesional </w:t>
            </w:r>
          </w:p>
        </w:tc>
        <w:tc>
          <w:tcPr>
            <w:tcW w:w="2393" w:type="dxa"/>
          </w:tcPr>
          <w:p w14:paraId="24FB96EE" w14:textId="4E800323"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C36E2E" w:rsidRPr="00C36E2E" w14:paraId="6645311D" w14:textId="77777777" w:rsidTr="00C36E2E">
        <w:trPr>
          <w:trHeight w:val="240"/>
        </w:trPr>
        <w:tc>
          <w:tcPr>
            <w:tcW w:w="1979" w:type="dxa"/>
            <w:vMerge/>
          </w:tcPr>
          <w:p w14:paraId="5F694339" w14:textId="77777777" w:rsidR="00C36E2E" w:rsidRPr="00C36E2E" w:rsidRDefault="00C36E2E" w:rsidP="00C36E2E">
            <w:pPr>
              <w:jc w:val="both"/>
              <w:rPr>
                <w:rFonts w:ascii="Arial" w:eastAsia="Calibri" w:hAnsi="Arial" w:cs="Arial"/>
                <w:bCs/>
                <w:sz w:val="20"/>
                <w:szCs w:val="20"/>
                <w:lang w:val="es-ES"/>
              </w:rPr>
            </w:pPr>
          </w:p>
        </w:tc>
        <w:tc>
          <w:tcPr>
            <w:tcW w:w="1904" w:type="dxa"/>
            <w:vMerge/>
            <w:vAlign w:val="center"/>
          </w:tcPr>
          <w:p w14:paraId="6444C5CF" w14:textId="77777777" w:rsidR="00C36E2E" w:rsidRPr="00C36E2E" w:rsidRDefault="00C36E2E" w:rsidP="00C36E2E">
            <w:pPr>
              <w:jc w:val="center"/>
              <w:rPr>
                <w:rFonts w:ascii="Arial" w:eastAsia="Calibri" w:hAnsi="Arial" w:cs="Arial"/>
                <w:bCs/>
                <w:sz w:val="20"/>
                <w:szCs w:val="20"/>
                <w:lang w:val="es-ES"/>
              </w:rPr>
            </w:pPr>
          </w:p>
        </w:tc>
        <w:tc>
          <w:tcPr>
            <w:tcW w:w="3647" w:type="dxa"/>
            <w:vAlign w:val="center"/>
          </w:tcPr>
          <w:p w14:paraId="3D6589D0" w14:textId="77777777"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bCs/>
                <w:sz w:val="20"/>
                <w:szCs w:val="20"/>
                <w:lang w:val="es-ES"/>
              </w:rPr>
              <w:t>4.3 Escepticismo profesional</w:t>
            </w:r>
          </w:p>
        </w:tc>
        <w:tc>
          <w:tcPr>
            <w:tcW w:w="2393" w:type="dxa"/>
          </w:tcPr>
          <w:p w14:paraId="7B64D4D0" w14:textId="200547FC"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C36E2E" w:rsidRPr="00C36E2E" w14:paraId="33898904" w14:textId="77777777" w:rsidTr="00C36E2E">
        <w:trPr>
          <w:trHeight w:val="240"/>
        </w:trPr>
        <w:tc>
          <w:tcPr>
            <w:tcW w:w="1979" w:type="dxa"/>
            <w:vMerge/>
          </w:tcPr>
          <w:p w14:paraId="077A01A0" w14:textId="77777777" w:rsidR="00C36E2E" w:rsidRPr="00C36E2E" w:rsidRDefault="00C36E2E" w:rsidP="00C36E2E">
            <w:pPr>
              <w:jc w:val="both"/>
              <w:rPr>
                <w:rFonts w:ascii="Arial" w:eastAsia="Calibri" w:hAnsi="Arial" w:cs="Arial"/>
                <w:bCs/>
                <w:sz w:val="20"/>
                <w:szCs w:val="20"/>
                <w:lang w:val="es-ES"/>
              </w:rPr>
            </w:pPr>
          </w:p>
        </w:tc>
        <w:tc>
          <w:tcPr>
            <w:tcW w:w="1904" w:type="dxa"/>
            <w:vMerge w:val="restart"/>
            <w:vAlign w:val="center"/>
          </w:tcPr>
          <w:p w14:paraId="6E9D13AA" w14:textId="77777777"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Principio 5 Mantener la confidencialidad</w:t>
            </w:r>
          </w:p>
        </w:tc>
        <w:tc>
          <w:tcPr>
            <w:tcW w:w="3647" w:type="dxa"/>
            <w:vAlign w:val="center"/>
          </w:tcPr>
          <w:p w14:paraId="1B0857F9" w14:textId="77777777"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bCs/>
                <w:sz w:val="20"/>
                <w:szCs w:val="20"/>
                <w:lang w:val="es-ES"/>
              </w:rPr>
              <w:t xml:space="preserve">5.1 Uso de información </w:t>
            </w:r>
          </w:p>
        </w:tc>
        <w:tc>
          <w:tcPr>
            <w:tcW w:w="2393" w:type="dxa"/>
          </w:tcPr>
          <w:p w14:paraId="2A239EA2" w14:textId="05A7421A"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C36E2E" w:rsidRPr="00C36E2E" w14:paraId="5447BD1E" w14:textId="77777777" w:rsidTr="00C36E2E">
        <w:trPr>
          <w:trHeight w:val="240"/>
        </w:trPr>
        <w:tc>
          <w:tcPr>
            <w:tcW w:w="1979" w:type="dxa"/>
            <w:vMerge/>
          </w:tcPr>
          <w:p w14:paraId="3E5A21F7" w14:textId="77777777" w:rsidR="00C36E2E" w:rsidRPr="00C36E2E" w:rsidRDefault="00C36E2E" w:rsidP="00C36E2E">
            <w:pPr>
              <w:jc w:val="both"/>
              <w:rPr>
                <w:rFonts w:ascii="Arial" w:eastAsia="Calibri" w:hAnsi="Arial" w:cs="Arial"/>
                <w:bCs/>
                <w:sz w:val="20"/>
                <w:szCs w:val="20"/>
                <w:lang w:val="es-ES"/>
              </w:rPr>
            </w:pPr>
          </w:p>
        </w:tc>
        <w:tc>
          <w:tcPr>
            <w:tcW w:w="1904" w:type="dxa"/>
            <w:vMerge/>
          </w:tcPr>
          <w:p w14:paraId="22D5CD76" w14:textId="77777777" w:rsidR="00C36E2E" w:rsidRPr="00C36E2E" w:rsidRDefault="00C36E2E" w:rsidP="00C36E2E">
            <w:pPr>
              <w:jc w:val="center"/>
              <w:rPr>
                <w:rFonts w:ascii="Arial" w:eastAsia="Calibri" w:hAnsi="Arial" w:cs="Arial"/>
                <w:bCs/>
                <w:sz w:val="20"/>
                <w:szCs w:val="20"/>
                <w:lang w:val="es-ES"/>
              </w:rPr>
            </w:pPr>
          </w:p>
        </w:tc>
        <w:tc>
          <w:tcPr>
            <w:tcW w:w="3647" w:type="dxa"/>
            <w:vAlign w:val="center"/>
          </w:tcPr>
          <w:p w14:paraId="7F37DB57" w14:textId="77777777"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bCs/>
                <w:sz w:val="20"/>
                <w:szCs w:val="20"/>
                <w:lang w:val="es-ES"/>
              </w:rPr>
              <w:t>5.2 Protección de la información</w:t>
            </w:r>
          </w:p>
        </w:tc>
        <w:tc>
          <w:tcPr>
            <w:tcW w:w="2393" w:type="dxa"/>
          </w:tcPr>
          <w:p w14:paraId="1CE690A5" w14:textId="7C9F91B8"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r w:rsidR="00C36E2E" w:rsidRPr="00C36E2E" w14:paraId="7291CB84" w14:textId="77777777" w:rsidTr="00C36E2E">
        <w:trPr>
          <w:trHeight w:val="240"/>
        </w:trPr>
        <w:tc>
          <w:tcPr>
            <w:tcW w:w="1979" w:type="dxa"/>
            <w:vAlign w:val="center"/>
          </w:tcPr>
          <w:p w14:paraId="6E233CA8" w14:textId="77777777" w:rsidR="00C36E2E" w:rsidRPr="00C36E2E" w:rsidRDefault="00C36E2E" w:rsidP="00C36E2E">
            <w:pPr>
              <w:jc w:val="both"/>
              <w:rPr>
                <w:rFonts w:ascii="Arial" w:eastAsia="Calibri" w:hAnsi="Arial" w:cs="Arial"/>
                <w:sz w:val="20"/>
                <w:szCs w:val="20"/>
                <w:lang w:val="es-ES"/>
              </w:rPr>
            </w:pPr>
            <w:r w:rsidRPr="00C36E2E">
              <w:rPr>
                <w:rFonts w:ascii="Arial" w:eastAsia="Calibri" w:hAnsi="Arial" w:cs="Arial"/>
                <w:sz w:val="20"/>
                <w:szCs w:val="20"/>
                <w:lang w:val="es-ES"/>
              </w:rPr>
              <w:t>Dominio IV: Gestión de la Función de Auditoría Interna</w:t>
            </w:r>
          </w:p>
          <w:p w14:paraId="09E0D791" w14:textId="4B64A55A" w:rsidR="00C36E2E" w:rsidRPr="00C36E2E" w:rsidRDefault="00C36E2E" w:rsidP="00C36E2E">
            <w:pPr>
              <w:jc w:val="both"/>
              <w:rPr>
                <w:rFonts w:ascii="Arial" w:eastAsia="Calibri" w:hAnsi="Arial" w:cs="Arial"/>
                <w:bCs/>
                <w:sz w:val="20"/>
                <w:szCs w:val="20"/>
                <w:lang w:val="es-ES"/>
              </w:rPr>
            </w:pPr>
          </w:p>
        </w:tc>
        <w:tc>
          <w:tcPr>
            <w:tcW w:w="1904" w:type="dxa"/>
            <w:vAlign w:val="center"/>
          </w:tcPr>
          <w:p w14:paraId="11BA92D2" w14:textId="6F283998"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sz w:val="20"/>
                <w:szCs w:val="20"/>
                <w:lang w:val="es-ES"/>
              </w:rPr>
              <w:t>Principio 9 Planificar estratégicamente</w:t>
            </w:r>
          </w:p>
        </w:tc>
        <w:tc>
          <w:tcPr>
            <w:tcW w:w="3647" w:type="dxa"/>
            <w:vAlign w:val="center"/>
          </w:tcPr>
          <w:p w14:paraId="3D9F3E28" w14:textId="75367C7E" w:rsidR="00C36E2E" w:rsidRPr="00C36E2E" w:rsidRDefault="00C36E2E" w:rsidP="00C36E2E">
            <w:pPr>
              <w:jc w:val="both"/>
              <w:rPr>
                <w:rFonts w:ascii="Arial" w:eastAsia="Calibri" w:hAnsi="Arial" w:cs="Arial"/>
                <w:bCs/>
                <w:sz w:val="20"/>
                <w:szCs w:val="20"/>
                <w:lang w:val="es-ES"/>
              </w:rPr>
            </w:pPr>
            <w:r w:rsidRPr="00C36E2E">
              <w:rPr>
                <w:rFonts w:ascii="Arial" w:eastAsia="Calibri" w:hAnsi="Arial" w:cs="Arial"/>
                <w:sz w:val="20"/>
                <w:szCs w:val="20"/>
                <w:lang w:val="es-ES"/>
              </w:rPr>
              <w:t>Norma 9.3 Metodologías</w:t>
            </w:r>
          </w:p>
        </w:tc>
        <w:tc>
          <w:tcPr>
            <w:tcW w:w="2393" w:type="dxa"/>
            <w:vAlign w:val="center"/>
          </w:tcPr>
          <w:p w14:paraId="21206365" w14:textId="4652ECC7" w:rsidR="00C36E2E" w:rsidRPr="00C36E2E" w:rsidRDefault="00C36E2E" w:rsidP="00C36E2E">
            <w:pPr>
              <w:jc w:val="center"/>
              <w:rPr>
                <w:rFonts w:ascii="Arial" w:eastAsia="Calibri" w:hAnsi="Arial" w:cs="Arial"/>
                <w:bCs/>
                <w:sz w:val="20"/>
                <w:szCs w:val="20"/>
                <w:lang w:val="es-ES"/>
              </w:rPr>
            </w:pPr>
            <w:r w:rsidRPr="00C36E2E">
              <w:rPr>
                <w:rFonts w:ascii="Arial" w:eastAsia="Calibri" w:hAnsi="Arial" w:cs="Arial"/>
                <w:bCs/>
                <w:sz w:val="20"/>
                <w:szCs w:val="20"/>
                <w:lang w:val="es-ES"/>
              </w:rPr>
              <w:t>……</w:t>
            </w:r>
          </w:p>
        </w:tc>
      </w:tr>
    </w:tbl>
    <w:p w14:paraId="1285E0BE" w14:textId="77777777" w:rsidR="001020FC" w:rsidRDefault="001020FC" w:rsidP="001020FC">
      <w:pPr>
        <w:jc w:val="center"/>
        <w:rPr>
          <w:rFonts w:ascii="Arial" w:eastAsia="Calibri" w:hAnsi="Arial" w:cs="Arial"/>
          <w:b/>
          <w:bCs/>
          <w:lang w:val="es-ES"/>
        </w:rPr>
      </w:pPr>
    </w:p>
    <w:p w14:paraId="375082CE" w14:textId="4521B2BF" w:rsidR="00D22867" w:rsidRDefault="00D22867" w:rsidP="00D22867">
      <w:pPr>
        <w:jc w:val="center"/>
        <w:rPr>
          <w:rFonts w:ascii="Arial" w:eastAsia="Calibri" w:hAnsi="Arial" w:cs="Arial"/>
          <w:b/>
          <w:bCs/>
          <w:lang w:val="es-ES"/>
        </w:rPr>
      </w:pPr>
      <w:r>
        <w:rPr>
          <w:rFonts w:ascii="Arial" w:eastAsia="Calibri" w:hAnsi="Arial" w:cs="Arial"/>
          <w:b/>
          <w:bCs/>
          <w:lang w:val="es-ES"/>
        </w:rPr>
        <w:t>ÍNDICE</w:t>
      </w:r>
    </w:p>
    <w:tbl>
      <w:tblPr>
        <w:tblStyle w:val="TableGrid"/>
        <w:tblW w:w="9923" w:type="dxa"/>
        <w:tblInd w:w="-459" w:type="dxa"/>
        <w:tblLook w:val="04A0" w:firstRow="1" w:lastRow="0" w:firstColumn="1" w:lastColumn="0" w:noHBand="0" w:noVBand="1"/>
      </w:tblPr>
      <w:tblGrid>
        <w:gridCol w:w="8080"/>
        <w:gridCol w:w="1843"/>
      </w:tblGrid>
      <w:tr w:rsidR="00D22867" w14:paraId="0E178552" w14:textId="77777777" w:rsidTr="00A9625F">
        <w:trPr>
          <w:trHeight w:val="147"/>
        </w:trPr>
        <w:tc>
          <w:tcPr>
            <w:tcW w:w="8080" w:type="dxa"/>
            <w:shd w:val="clear" w:color="auto" w:fill="0070C0"/>
            <w:vAlign w:val="center"/>
          </w:tcPr>
          <w:p w14:paraId="26B6D8E7" w14:textId="77777777" w:rsidR="00D22867" w:rsidRPr="009F5635" w:rsidRDefault="00D22867" w:rsidP="0026391C">
            <w:pPr>
              <w:jc w:val="center"/>
              <w:rPr>
                <w:rFonts w:ascii="Arial" w:eastAsia="Calibri" w:hAnsi="Arial" w:cs="Arial"/>
                <w:b/>
                <w:color w:val="FFFFFF" w:themeColor="background1"/>
                <w:lang w:val="es-ES"/>
              </w:rPr>
            </w:pPr>
            <w:r w:rsidRPr="009F5635">
              <w:rPr>
                <w:rFonts w:ascii="Arial" w:eastAsia="Calibri" w:hAnsi="Arial" w:cs="Arial"/>
                <w:b/>
                <w:color w:val="FFFFFF" w:themeColor="background1"/>
                <w:lang w:val="es-ES"/>
              </w:rPr>
              <w:t>Materias</w:t>
            </w:r>
          </w:p>
        </w:tc>
        <w:tc>
          <w:tcPr>
            <w:tcW w:w="1843" w:type="dxa"/>
            <w:shd w:val="clear" w:color="auto" w:fill="0070C0"/>
            <w:vAlign w:val="center"/>
          </w:tcPr>
          <w:p w14:paraId="4FABD502" w14:textId="77777777" w:rsidR="00D22867" w:rsidRPr="009F5635" w:rsidRDefault="00D22867" w:rsidP="0026391C">
            <w:pPr>
              <w:spacing w:line="360" w:lineRule="auto"/>
              <w:jc w:val="center"/>
              <w:rPr>
                <w:rFonts w:ascii="Arial" w:eastAsia="Calibri" w:hAnsi="Arial" w:cs="Arial"/>
                <w:b/>
                <w:color w:val="FFFFFF" w:themeColor="background1"/>
                <w:lang w:val="es-ES"/>
              </w:rPr>
            </w:pPr>
            <w:r w:rsidRPr="009F5635">
              <w:rPr>
                <w:rFonts w:ascii="Arial" w:eastAsia="Calibri" w:hAnsi="Arial" w:cs="Arial"/>
                <w:b/>
                <w:color w:val="FFFFFF" w:themeColor="background1"/>
                <w:lang w:val="es-ES"/>
              </w:rPr>
              <w:t>Materias</w:t>
            </w:r>
          </w:p>
        </w:tc>
      </w:tr>
      <w:tr w:rsidR="00D22867" w14:paraId="241DC35A" w14:textId="77777777" w:rsidTr="00A9625F">
        <w:tc>
          <w:tcPr>
            <w:tcW w:w="8080" w:type="dxa"/>
          </w:tcPr>
          <w:p w14:paraId="37625B3A" w14:textId="77777777" w:rsidR="00D22867" w:rsidRPr="00F12664" w:rsidRDefault="00D22867" w:rsidP="0026391C">
            <w:pPr>
              <w:spacing w:line="360" w:lineRule="auto"/>
              <w:jc w:val="both"/>
              <w:rPr>
                <w:rFonts w:ascii="Arial" w:eastAsia="Calibri" w:hAnsi="Arial" w:cs="Arial"/>
                <w:lang w:val="es-ES"/>
              </w:rPr>
            </w:pPr>
          </w:p>
        </w:tc>
        <w:tc>
          <w:tcPr>
            <w:tcW w:w="1843" w:type="dxa"/>
          </w:tcPr>
          <w:p w14:paraId="5352A200" w14:textId="77777777" w:rsidR="00D22867" w:rsidRPr="00F12664" w:rsidRDefault="00D22867" w:rsidP="0026391C">
            <w:pPr>
              <w:spacing w:line="360" w:lineRule="auto"/>
              <w:jc w:val="center"/>
              <w:rPr>
                <w:rFonts w:ascii="Arial" w:eastAsia="Calibri" w:hAnsi="Arial" w:cs="Arial"/>
                <w:lang w:val="es-ES"/>
              </w:rPr>
            </w:pPr>
          </w:p>
        </w:tc>
      </w:tr>
      <w:tr w:rsidR="00D22867" w14:paraId="382B90C6" w14:textId="77777777" w:rsidTr="00A9625F">
        <w:tc>
          <w:tcPr>
            <w:tcW w:w="8080" w:type="dxa"/>
          </w:tcPr>
          <w:p w14:paraId="24DC1602" w14:textId="77777777" w:rsidR="00D22867" w:rsidRPr="00F12664" w:rsidRDefault="00D22867" w:rsidP="0026391C">
            <w:pPr>
              <w:spacing w:line="360" w:lineRule="auto"/>
              <w:jc w:val="both"/>
              <w:rPr>
                <w:rFonts w:ascii="Arial" w:eastAsia="Calibri" w:hAnsi="Arial" w:cs="Arial"/>
                <w:lang w:val="es-ES"/>
              </w:rPr>
            </w:pPr>
          </w:p>
        </w:tc>
        <w:tc>
          <w:tcPr>
            <w:tcW w:w="1843" w:type="dxa"/>
          </w:tcPr>
          <w:p w14:paraId="2A451B0D" w14:textId="77777777" w:rsidR="00D22867" w:rsidRPr="00F12664" w:rsidRDefault="00D22867" w:rsidP="0026391C">
            <w:pPr>
              <w:spacing w:line="360" w:lineRule="auto"/>
              <w:jc w:val="center"/>
              <w:rPr>
                <w:rFonts w:ascii="Arial" w:eastAsia="Calibri" w:hAnsi="Arial" w:cs="Arial"/>
                <w:lang w:val="es-ES"/>
              </w:rPr>
            </w:pPr>
          </w:p>
        </w:tc>
      </w:tr>
      <w:tr w:rsidR="00D22867" w14:paraId="1D52A84B" w14:textId="77777777" w:rsidTr="00A9625F">
        <w:tc>
          <w:tcPr>
            <w:tcW w:w="8080" w:type="dxa"/>
          </w:tcPr>
          <w:p w14:paraId="7A5DC79B" w14:textId="77777777" w:rsidR="00D22867" w:rsidRPr="00F12664" w:rsidRDefault="00D22867" w:rsidP="0026391C">
            <w:pPr>
              <w:spacing w:line="360" w:lineRule="auto"/>
              <w:jc w:val="both"/>
              <w:rPr>
                <w:rFonts w:ascii="Arial" w:eastAsia="Calibri" w:hAnsi="Arial" w:cs="Arial"/>
                <w:lang w:val="es-ES"/>
              </w:rPr>
            </w:pPr>
          </w:p>
        </w:tc>
        <w:tc>
          <w:tcPr>
            <w:tcW w:w="1843" w:type="dxa"/>
          </w:tcPr>
          <w:p w14:paraId="7ABF70AD" w14:textId="77777777" w:rsidR="00D22867" w:rsidRPr="00F12664" w:rsidRDefault="00D22867" w:rsidP="0026391C">
            <w:pPr>
              <w:spacing w:line="360" w:lineRule="auto"/>
              <w:jc w:val="center"/>
              <w:rPr>
                <w:rFonts w:ascii="Arial" w:eastAsia="Calibri" w:hAnsi="Arial" w:cs="Arial"/>
                <w:lang w:val="es-ES"/>
              </w:rPr>
            </w:pPr>
          </w:p>
        </w:tc>
      </w:tr>
      <w:tr w:rsidR="00D22867" w14:paraId="5E30DD28" w14:textId="77777777" w:rsidTr="00A9625F">
        <w:tc>
          <w:tcPr>
            <w:tcW w:w="8080" w:type="dxa"/>
          </w:tcPr>
          <w:p w14:paraId="070EFA13" w14:textId="77777777" w:rsidR="00D22867" w:rsidRPr="00F12664" w:rsidRDefault="00D22867" w:rsidP="0026391C">
            <w:pPr>
              <w:spacing w:line="360" w:lineRule="auto"/>
              <w:jc w:val="both"/>
              <w:rPr>
                <w:rFonts w:ascii="Arial" w:eastAsia="Calibri" w:hAnsi="Arial" w:cs="Arial"/>
                <w:lang w:val="es-ES"/>
              </w:rPr>
            </w:pPr>
          </w:p>
        </w:tc>
        <w:tc>
          <w:tcPr>
            <w:tcW w:w="1843" w:type="dxa"/>
          </w:tcPr>
          <w:p w14:paraId="649C608D" w14:textId="77777777" w:rsidR="00D22867" w:rsidRPr="00F12664" w:rsidRDefault="00D22867" w:rsidP="0026391C">
            <w:pPr>
              <w:tabs>
                <w:tab w:val="left" w:pos="630"/>
              </w:tabs>
              <w:spacing w:line="360" w:lineRule="auto"/>
              <w:jc w:val="center"/>
              <w:rPr>
                <w:rFonts w:ascii="Arial" w:eastAsia="Calibri" w:hAnsi="Arial" w:cs="Arial"/>
                <w:lang w:val="es-ES"/>
              </w:rPr>
            </w:pPr>
          </w:p>
        </w:tc>
      </w:tr>
      <w:tr w:rsidR="00D22867" w14:paraId="02CEC898" w14:textId="77777777" w:rsidTr="00A9625F">
        <w:tc>
          <w:tcPr>
            <w:tcW w:w="8080" w:type="dxa"/>
          </w:tcPr>
          <w:p w14:paraId="13A142DE" w14:textId="77777777" w:rsidR="00D22867" w:rsidRPr="00F12664" w:rsidRDefault="00D22867" w:rsidP="0026391C">
            <w:pPr>
              <w:spacing w:line="360" w:lineRule="auto"/>
              <w:jc w:val="both"/>
              <w:rPr>
                <w:rFonts w:ascii="Arial" w:eastAsia="Calibri" w:hAnsi="Arial" w:cs="Arial"/>
                <w:lang w:val="es-ES"/>
              </w:rPr>
            </w:pPr>
          </w:p>
        </w:tc>
        <w:tc>
          <w:tcPr>
            <w:tcW w:w="1843" w:type="dxa"/>
          </w:tcPr>
          <w:p w14:paraId="2C8EF160" w14:textId="77777777" w:rsidR="00D22867" w:rsidRPr="00F12664" w:rsidRDefault="00D22867" w:rsidP="0026391C">
            <w:pPr>
              <w:spacing w:line="360" w:lineRule="auto"/>
              <w:jc w:val="center"/>
              <w:rPr>
                <w:rFonts w:ascii="Arial" w:eastAsia="Calibri" w:hAnsi="Arial" w:cs="Arial"/>
                <w:lang w:val="es-ES"/>
              </w:rPr>
            </w:pPr>
          </w:p>
        </w:tc>
      </w:tr>
    </w:tbl>
    <w:p w14:paraId="4C22A831" w14:textId="77777777" w:rsidR="000B6927" w:rsidRDefault="000B6927" w:rsidP="00D22867">
      <w:pPr>
        <w:jc w:val="both"/>
        <w:rPr>
          <w:rFonts w:ascii="Arial" w:eastAsia="Calibri" w:hAnsi="Arial" w:cs="Arial"/>
          <w:b/>
          <w:bCs/>
          <w:lang w:val="es-ES"/>
        </w:rPr>
      </w:pPr>
    </w:p>
    <w:p w14:paraId="0406CEE9" w14:textId="77777777" w:rsidR="00D22867" w:rsidRDefault="00D22867" w:rsidP="00D22867">
      <w:pPr>
        <w:jc w:val="both"/>
        <w:rPr>
          <w:rFonts w:ascii="Arial" w:eastAsia="Calibri" w:hAnsi="Arial" w:cs="Arial"/>
          <w:b/>
          <w:bCs/>
          <w:lang w:val="es-ES"/>
        </w:rPr>
      </w:pPr>
    </w:p>
    <w:tbl>
      <w:tblPr>
        <w:tblStyle w:val="TableGrid"/>
        <w:tblW w:w="5480" w:type="pct"/>
        <w:tblInd w:w="-459" w:type="dxa"/>
        <w:tblLook w:val="04A0" w:firstRow="1" w:lastRow="0" w:firstColumn="1" w:lastColumn="0" w:noHBand="0" w:noVBand="1"/>
      </w:tblPr>
      <w:tblGrid>
        <w:gridCol w:w="2044"/>
        <w:gridCol w:w="3104"/>
        <w:gridCol w:w="2792"/>
        <w:gridCol w:w="1983"/>
      </w:tblGrid>
      <w:tr w:rsidR="00D22867" w:rsidRPr="004737D4" w14:paraId="4B23D1DC" w14:textId="77777777" w:rsidTr="00A9625F">
        <w:trPr>
          <w:trHeight w:val="70"/>
        </w:trPr>
        <w:tc>
          <w:tcPr>
            <w:tcW w:w="103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143C6AFB" w14:textId="77777777" w:rsidR="00D22867" w:rsidRPr="004737D4" w:rsidRDefault="00D22867" w:rsidP="0026391C">
            <w:pPr>
              <w:jc w:val="center"/>
              <w:rPr>
                <w:rFonts w:ascii="Arial" w:eastAsia="Calibri" w:hAnsi="Arial" w:cs="Arial"/>
                <w:b/>
                <w:color w:val="FFFFFF" w:themeColor="background1"/>
                <w:sz w:val="20"/>
                <w:szCs w:val="20"/>
                <w:lang w:val="es-ES"/>
              </w:rPr>
            </w:pPr>
            <w:r w:rsidRPr="004737D4">
              <w:rPr>
                <w:rFonts w:ascii="Arial" w:eastAsia="Calibri" w:hAnsi="Arial" w:cs="Arial"/>
                <w:b/>
                <w:color w:val="FFFFFF" w:themeColor="background1"/>
                <w:sz w:val="20"/>
                <w:szCs w:val="20"/>
                <w:lang w:val="es-ES"/>
              </w:rPr>
              <w:t>Responsable</w:t>
            </w:r>
          </w:p>
        </w:tc>
        <w:tc>
          <w:tcPr>
            <w:tcW w:w="1564"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6CE0EAB5" w14:textId="77777777" w:rsidR="00D22867" w:rsidRPr="004737D4" w:rsidRDefault="00D22867" w:rsidP="0026391C">
            <w:pPr>
              <w:jc w:val="center"/>
              <w:rPr>
                <w:rFonts w:ascii="Arial" w:eastAsia="Calibri" w:hAnsi="Arial" w:cs="Arial"/>
                <w:b/>
                <w:color w:val="FFFFFF" w:themeColor="background1"/>
                <w:sz w:val="20"/>
                <w:szCs w:val="20"/>
                <w:lang w:val="es-ES"/>
              </w:rPr>
            </w:pPr>
            <w:r w:rsidRPr="004737D4">
              <w:rPr>
                <w:rFonts w:ascii="Arial" w:eastAsia="Calibri" w:hAnsi="Arial" w:cs="Arial"/>
                <w:b/>
                <w:color w:val="FFFFFF" w:themeColor="background1"/>
                <w:sz w:val="20"/>
                <w:szCs w:val="20"/>
                <w:lang w:val="es-ES"/>
              </w:rPr>
              <w:t>Nombre</w:t>
            </w:r>
          </w:p>
        </w:tc>
        <w:tc>
          <w:tcPr>
            <w:tcW w:w="1407"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0B99258E" w14:textId="77777777" w:rsidR="00D22867" w:rsidRPr="004737D4" w:rsidRDefault="00D22867" w:rsidP="0026391C">
            <w:pPr>
              <w:jc w:val="center"/>
              <w:rPr>
                <w:rFonts w:ascii="Arial" w:eastAsia="Calibri" w:hAnsi="Arial" w:cs="Arial"/>
                <w:b/>
                <w:color w:val="FFFFFF" w:themeColor="background1"/>
                <w:sz w:val="20"/>
                <w:szCs w:val="20"/>
                <w:lang w:val="es-ES"/>
              </w:rPr>
            </w:pPr>
            <w:r w:rsidRPr="004737D4">
              <w:rPr>
                <w:rFonts w:ascii="Arial" w:eastAsia="Calibri" w:hAnsi="Arial" w:cs="Arial"/>
                <w:b/>
                <w:color w:val="FFFFFF" w:themeColor="background1"/>
                <w:sz w:val="20"/>
                <w:szCs w:val="20"/>
                <w:lang w:val="es-ES"/>
              </w:rPr>
              <w:t>Fecha</w:t>
            </w:r>
          </w:p>
        </w:tc>
        <w:tc>
          <w:tcPr>
            <w:tcW w:w="1000" w:type="pct"/>
            <w:tcBorders>
              <w:top w:val="single" w:sz="4" w:space="0" w:color="auto"/>
              <w:left w:val="single" w:sz="4" w:space="0" w:color="auto"/>
              <w:bottom w:val="single" w:sz="4" w:space="0" w:color="auto"/>
              <w:right w:val="single" w:sz="4" w:space="0" w:color="auto"/>
            </w:tcBorders>
            <w:shd w:val="clear" w:color="auto" w:fill="0070C0"/>
          </w:tcPr>
          <w:p w14:paraId="0D427F8C" w14:textId="77777777" w:rsidR="00D22867" w:rsidRPr="004737D4" w:rsidRDefault="00D22867" w:rsidP="0026391C">
            <w:pPr>
              <w:jc w:val="center"/>
              <w:rPr>
                <w:rFonts w:ascii="Arial" w:eastAsia="Calibri" w:hAnsi="Arial" w:cs="Arial"/>
                <w:b/>
                <w:color w:val="FFFFFF" w:themeColor="background1"/>
                <w:sz w:val="20"/>
                <w:szCs w:val="20"/>
                <w:lang w:val="es-ES"/>
              </w:rPr>
            </w:pPr>
            <w:r w:rsidRPr="004737D4">
              <w:rPr>
                <w:rFonts w:ascii="Arial" w:eastAsia="Calibri" w:hAnsi="Arial" w:cs="Arial"/>
                <w:b/>
                <w:color w:val="FFFFFF" w:themeColor="background1"/>
                <w:sz w:val="20"/>
                <w:szCs w:val="20"/>
                <w:lang w:val="es-ES"/>
              </w:rPr>
              <w:t>Firma</w:t>
            </w:r>
          </w:p>
        </w:tc>
      </w:tr>
      <w:tr w:rsidR="00D22867" w:rsidRPr="004737D4" w14:paraId="547FBE1E" w14:textId="77777777" w:rsidTr="00A9625F">
        <w:trPr>
          <w:trHeight w:val="420"/>
        </w:trPr>
        <w:tc>
          <w:tcPr>
            <w:tcW w:w="1030" w:type="pct"/>
            <w:tcBorders>
              <w:top w:val="single" w:sz="4" w:space="0" w:color="auto"/>
              <w:left w:val="single" w:sz="4" w:space="0" w:color="auto"/>
              <w:bottom w:val="single" w:sz="4" w:space="0" w:color="auto"/>
              <w:right w:val="single" w:sz="4" w:space="0" w:color="auto"/>
            </w:tcBorders>
            <w:vAlign w:val="center"/>
          </w:tcPr>
          <w:p w14:paraId="3836C102" w14:textId="77777777" w:rsidR="00D22867" w:rsidRPr="004737D4" w:rsidRDefault="00D22867" w:rsidP="0026391C">
            <w:pPr>
              <w:rPr>
                <w:rFonts w:ascii="Arial" w:eastAsia="Calibri" w:hAnsi="Arial" w:cs="Arial"/>
                <w:b/>
                <w:sz w:val="20"/>
                <w:szCs w:val="20"/>
                <w:lang w:val="es-ES"/>
              </w:rPr>
            </w:pPr>
            <w:r w:rsidRPr="004737D4">
              <w:rPr>
                <w:rFonts w:ascii="Arial" w:eastAsia="Calibri" w:hAnsi="Arial" w:cs="Arial"/>
                <w:b/>
                <w:sz w:val="20"/>
                <w:szCs w:val="20"/>
                <w:lang w:val="es-ES"/>
              </w:rPr>
              <w:t>Realizado por:</w:t>
            </w:r>
          </w:p>
        </w:tc>
        <w:tc>
          <w:tcPr>
            <w:tcW w:w="1564" w:type="pct"/>
            <w:tcBorders>
              <w:top w:val="single" w:sz="4" w:space="0" w:color="auto"/>
              <w:left w:val="single" w:sz="4" w:space="0" w:color="auto"/>
              <w:bottom w:val="single" w:sz="4" w:space="0" w:color="auto"/>
              <w:right w:val="single" w:sz="4" w:space="0" w:color="auto"/>
            </w:tcBorders>
            <w:vAlign w:val="center"/>
          </w:tcPr>
          <w:p w14:paraId="27974CA2" w14:textId="77777777" w:rsidR="00D22867" w:rsidRPr="004737D4" w:rsidRDefault="00D22867" w:rsidP="0026391C">
            <w:pPr>
              <w:jc w:val="center"/>
              <w:rPr>
                <w:rFonts w:ascii="Arial" w:eastAsia="Calibri" w:hAnsi="Arial" w:cs="Arial"/>
                <w:b/>
                <w:sz w:val="20"/>
                <w:szCs w:val="20"/>
                <w:lang w:val="es-ES"/>
              </w:rPr>
            </w:pPr>
          </w:p>
        </w:tc>
        <w:tc>
          <w:tcPr>
            <w:tcW w:w="1407" w:type="pct"/>
            <w:tcBorders>
              <w:top w:val="single" w:sz="4" w:space="0" w:color="auto"/>
              <w:left w:val="single" w:sz="4" w:space="0" w:color="auto"/>
              <w:bottom w:val="single" w:sz="4" w:space="0" w:color="auto"/>
              <w:right w:val="single" w:sz="4" w:space="0" w:color="auto"/>
            </w:tcBorders>
            <w:vAlign w:val="center"/>
          </w:tcPr>
          <w:p w14:paraId="7263B3B2" w14:textId="77777777" w:rsidR="00D22867" w:rsidRPr="004737D4" w:rsidRDefault="00D22867" w:rsidP="0026391C">
            <w:pPr>
              <w:jc w:val="center"/>
              <w:rPr>
                <w:rFonts w:ascii="Arial" w:eastAsia="Calibri" w:hAnsi="Arial" w:cs="Arial"/>
                <w:b/>
                <w:sz w:val="20"/>
                <w:szCs w:val="20"/>
                <w:lang w:val="es-ES"/>
              </w:rPr>
            </w:pPr>
          </w:p>
        </w:tc>
        <w:tc>
          <w:tcPr>
            <w:tcW w:w="1000" w:type="pct"/>
            <w:tcBorders>
              <w:top w:val="single" w:sz="4" w:space="0" w:color="auto"/>
              <w:left w:val="single" w:sz="4" w:space="0" w:color="auto"/>
              <w:bottom w:val="single" w:sz="4" w:space="0" w:color="auto"/>
              <w:right w:val="single" w:sz="4" w:space="0" w:color="auto"/>
            </w:tcBorders>
          </w:tcPr>
          <w:p w14:paraId="75F1B37D" w14:textId="77777777" w:rsidR="00D22867" w:rsidRPr="004737D4" w:rsidRDefault="00D22867" w:rsidP="0026391C">
            <w:pPr>
              <w:rPr>
                <w:rFonts w:ascii="Arial" w:eastAsia="Calibri" w:hAnsi="Arial" w:cs="Arial"/>
                <w:b/>
                <w:sz w:val="20"/>
                <w:szCs w:val="20"/>
                <w:lang w:val="es-ES"/>
              </w:rPr>
            </w:pPr>
          </w:p>
        </w:tc>
      </w:tr>
      <w:tr w:rsidR="00D22867" w:rsidRPr="004737D4" w14:paraId="1CF07535" w14:textId="77777777" w:rsidTr="00A9625F">
        <w:trPr>
          <w:trHeight w:val="465"/>
        </w:trPr>
        <w:tc>
          <w:tcPr>
            <w:tcW w:w="1030" w:type="pct"/>
            <w:tcBorders>
              <w:top w:val="single" w:sz="4" w:space="0" w:color="auto"/>
              <w:left w:val="single" w:sz="4" w:space="0" w:color="auto"/>
              <w:bottom w:val="single" w:sz="4" w:space="0" w:color="auto"/>
              <w:right w:val="single" w:sz="4" w:space="0" w:color="auto"/>
            </w:tcBorders>
            <w:vAlign w:val="center"/>
          </w:tcPr>
          <w:p w14:paraId="43AD5A8B" w14:textId="77777777" w:rsidR="00D22867" w:rsidRPr="004737D4" w:rsidRDefault="00D22867" w:rsidP="0026391C">
            <w:pPr>
              <w:rPr>
                <w:rFonts w:ascii="Arial" w:eastAsia="Calibri" w:hAnsi="Arial" w:cs="Arial"/>
                <w:b/>
                <w:sz w:val="20"/>
                <w:szCs w:val="20"/>
                <w:lang w:val="es-ES"/>
              </w:rPr>
            </w:pPr>
            <w:r w:rsidRPr="004737D4">
              <w:rPr>
                <w:rFonts w:ascii="Arial" w:eastAsia="Calibri" w:hAnsi="Arial" w:cs="Arial"/>
                <w:b/>
                <w:sz w:val="20"/>
                <w:szCs w:val="20"/>
                <w:lang w:val="es-ES"/>
              </w:rPr>
              <w:t>Revisado por:</w:t>
            </w:r>
          </w:p>
        </w:tc>
        <w:tc>
          <w:tcPr>
            <w:tcW w:w="1564" w:type="pct"/>
            <w:tcBorders>
              <w:top w:val="single" w:sz="4" w:space="0" w:color="auto"/>
              <w:left w:val="single" w:sz="4" w:space="0" w:color="auto"/>
              <w:bottom w:val="single" w:sz="4" w:space="0" w:color="auto"/>
              <w:right w:val="single" w:sz="4" w:space="0" w:color="auto"/>
            </w:tcBorders>
            <w:vAlign w:val="center"/>
          </w:tcPr>
          <w:p w14:paraId="6C775192" w14:textId="77777777" w:rsidR="00D22867" w:rsidRPr="004737D4" w:rsidRDefault="00D22867" w:rsidP="0026391C">
            <w:pPr>
              <w:jc w:val="center"/>
              <w:rPr>
                <w:rFonts w:ascii="Arial" w:eastAsia="Calibri" w:hAnsi="Arial" w:cs="Arial"/>
                <w:b/>
                <w:sz w:val="20"/>
                <w:szCs w:val="20"/>
                <w:lang w:val="es-ES"/>
              </w:rPr>
            </w:pPr>
          </w:p>
        </w:tc>
        <w:tc>
          <w:tcPr>
            <w:tcW w:w="1407" w:type="pct"/>
            <w:tcBorders>
              <w:top w:val="single" w:sz="4" w:space="0" w:color="auto"/>
              <w:left w:val="single" w:sz="4" w:space="0" w:color="auto"/>
              <w:bottom w:val="single" w:sz="4" w:space="0" w:color="auto"/>
              <w:right w:val="single" w:sz="4" w:space="0" w:color="auto"/>
            </w:tcBorders>
            <w:vAlign w:val="center"/>
          </w:tcPr>
          <w:p w14:paraId="38814E64" w14:textId="77777777" w:rsidR="00D22867" w:rsidRPr="004737D4" w:rsidRDefault="00D22867" w:rsidP="0026391C">
            <w:pPr>
              <w:jc w:val="center"/>
              <w:rPr>
                <w:rFonts w:ascii="Arial" w:eastAsia="Calibri" w:hAnsi="Arial" w:cs="Arial"/>
                <w:b/>
                <w:sz w:val="20"/>
                <w:szCs w:val="20"/>
                <w:lang w:val="es-ES"/>
              </w:rPr>
            </w:pPr>
          </w:p>
        </w:tc>
        <w:tc>
          <w:tcPr>
            <w:tcW w:w="1000" w:type="pct"/>
            <w:tcBorders>
              <w:top w:val="single" w:sz="4" w:space="0" w:color="auto"/>
              <w:left w:val="single" w:sz="4" w:space="0" w:color="auto"/>
              <w:bottom w:val="single" w:sz="4" w:space="0" w:color="auto"/>
              <w:right w:val="single" w:sz="4" w:space="0" w:color="auto"/>
            </w:tcBorders>
          </w:tcPr>
          <w:p w14:paraId="53A93203" w14:textId="77777777" w:rsidR="00D22867" w:rsidRPr="004737D4" w:rsidRDefault="00D22867" w:rsidP="0026391C">
            <w:pPr>
              <w:rPr>
                <w:rFonts w:ascii="Arial" w:eastAsia="Calibri" w:hAnsi="Arial" w:cs="Arial"/>
                <w:b/>
                <w:sz w:val="20"/>
                <w:szCs w:val="20"/>
                <w:lang w:val="es-ES"/>
              </w:rPr>
            </w:pPr>
          </w:p>
        </w:tc>
      </w:tr>
      <w:tr w:rsidR="00D22867" w:rsidRPr="004737D4" w14:paraId="01E4D47F" w14:textId="77777777" w:rsidTr="00A9625F">
        <w:trPr>
          <w:trHeight w:val="430"/>
        </w:trPr>
        <w:tc>
          <w:tcPr>
            <w:tcW w:w="1030" w:type="pct"/>
            <w:tcBorders>
              <w:top w:val="single" w:sz="4" w:space="0" w:color="auto"/>
              <w:left w:val="single" w:sz="4" w:space="0" w:color="auto"/>
              <w:bottom w:val="single" w:sz="4" w:space="0" w:color="auto"/>
              <w:right w:val="single" w:sz="4" w:space="0" w:color="auto"/>
            </w:tcBorders>
            <w:vAlign w:val="center"/>
            <w:hideMark/>
          </w:tcPr>
          <w:p w14:paraId="4FCD3D1B" w14:textId="77777777" w:rsidR="00D22867" w:rsidRPr="004737D4" w:rsidRDefault="00D22867" w:rsidP="0026391C">
            <w:pPr>
              <w:rPr>
                <w:rFonts w:ascii="Arial" w:eastAsia="Calibri" w:hAnsi="Arial" w:cs="Arial"/>
                <w:b/>
                <w:sz w:val="20"/>
                <w:szCs w:val="20"/>
                <w:lang w:val="es-ES"/>
              </w:rPr>
            </w:pPr>
            <w:r w:rsidRPr="004737D4">
              <w:rPr>
                <w:rFonts w:ascii="Arial" w:eastAsia="Calibri" w:hAnsi="Arial" w:cs="Arial"/>
                <w:b/>
                <w:sz w:val="20"/>
                <w:szCs w:val="20"/>
                <w:lang w:val="es-ES"/>
              </w:rPr>
              <w:t>Aprobado por:</w:t>
            </w:r>
          </w:p>
        </w:tc>
        <w:tc>
          <w:tcPr>
            <w:tcW w:w="1564" w:type="pct"/>
            <w:tcBorders>
              <w:top w:val="single" w:sz="4" w:space="0" w:color="auto"/>
              <w:left w:val="single" w:sz="4" w:space="0" w:color="auto"/>
              <w:bottom w:val="single" w:sz="4" w:space="0" w:color="auto"/>
              <w:right w:val="single" w:sz="4" w:space="0" w:color="auto"/>
            </w:tcBorders>
            <w:vAlign w:val="center"/>
          </w:tcPr>
          <w:p w14:paraId="0FAE2042" w14:textId="77777777" w:rsidR="00D22867" w:rsidRPr="004737D4" w:rsidRDefault="00D22867" w:rsidP="0026391C">
            <w:pPr>
              <w:jc w:val="center"/>
              <w:rPr>
                <w:rFonts w:ascii="Arial" w:eastAsia="Calibri" w:hAnsi="Arial" w:cs="Arial"/>
                <w:b/>
                <w:sz w:val="20"/>
                <w:szCs w:val="20"/>
                <w:lang w:val="es-ES"/>
              </w:rPr>
            </w:pPr>
          </w:p>
        </w:tc>
        <w:tc>
          <w:tcPr>
            <w:tcW w:w="1407" w:type="pct"/>
            <w:tcBorders>
              <w:top w:val="single" w:sz="4" w:space="0" w:color="auto"/>
              <w:left w:val="single" w:sz="4" w:space="0" w:color="auto"/>
              <w:bottom w:val="single" w:sz="4" w:space="0" w:color="auto"/>
              <w:right w:val="single" w:sz="4" w:space="0" w:color="auto"/>
            </w:tcBorders>
            <w:vAlign w:val="center"/>
          </w:tcPr>
          <w:p w14:paraId="26184996" w14:textId="77777777" w:rsidR="00D22867" w:rsidRPr="004737D4" w:rsidRDefault="00D22867" w:rsidP="0026391C">
            <w:pPr>
              <w:jc w:val="center"/>
              <w:rPr>
                <w:rFonts w:ascii="Arial" w:eastAsia="Calibri" w:hAnsi="Arial" w:cs="Arial"/>
                <w:b/>
                <w:sz w:val="20"/>
                <w:szCs w:val="20"/>
                <w:lang w:val="es-ES"/>
              </w:rPr>
            </w:pPr>
          </w:p>
        </w:tc>
        <w:tc>
          <w:tcPr>
            <w:tcW w:w="1000" w:type="pct"/>
            <w:tcBorders>
              <w:top w:val="single" w:sz="4" w:space="0" w:color="auto"/>
              <w:left w:val="single" w:sz="4" w:space="0" w:color="auto"/>
              <w:bottom w:val="single" w:sz="4" w:space="0" w:color="auto"/>
              <w:right w:val="single" w:sz="4" w:space="0" w:color="auto"/>
            </w:tcBorders>
          </w:tcPr>
          <w:p w14:paraId="0CCBCF85" w14:textId="77777777" w:rsidR="00D22867" w:rsidRPr="004737D4" w:rsidRDefault="00D22867" w:rsidP="0026391C">
            <w:pPr>
              <w:rPr>
                <w:rFonts w:ascii="Arial" w:eastAsia="Calibri" w:hAnsi="Arial" w:cs="Arial"/>
                <w:b/>
                <w:sz w:val="20"/>
                <w:szCs w:val="20"/>
                <w:lang w:val="es-ES"/>
              </w:rPr>
            </w:pPr>
          </w:p>
        </w:tc>
      </w:tr>
    </w:tbl>
    <w:p w14:paraId="0003D1C3" w14:textId="77777777" w:rsidR="00D22867" w:rsidRDefault="00D22867" w:rsidP="00D22867"/>
    <w:p w14:paraId="7A45FC80" w14:textId="68FFBE7A" w:rsidR="00451669" w:rsidRPr="00451669" w:rsidRDefault="00451669" w:rsidP="00451669">
      <w:pPr>
        <w:jc w:val="both"/>
        <w:rPr>
          <w:rFonts w:ascii="Arial" w:eastAsia="Calibri" w:hAnsi="Arial" w:cs="Arial"/>
          <w:b/>
          <w:bCs/>
        </w:rPr>
      </w:pPr>
      <w:r w:rsidRPr="00451669">
        <w:rPr>
          <w:rFonts w:ascii="Arial" w:eastAsia="Calibri" w:hAnsi="Arial" w:cs="Arial"/>
          <w:b/>
          <w:bCs/>
        </w:rPr>
        <w:lastRenderedPageBreak/>
        <w:t>1. OBJETIVO</w:t>
      </w:r>
    </w:p>
    <w:p w14:paraId="498560C9" w14:textId="2D1628B3" w:rsidR="008575FB" w:rsidRPr="007B28BB" w:rsidRDefault="00EA47AF" w:rsidP="007B28BB">
      <w:pPr>
        <w:jc w:val="both"/>
        <w:rPr>
          <w:rFonts w:ascii="Arial" w:hAnsi="Arial" w:cs="Arial"/>
        </w:rPr>
      </w:pPr>
      <w:r w:rsidRPr="007B28BB">
        <w:rPr>
          <w:rFonts w:ascii="Arial" w:eastAsia="Calibri" w:hAnsi="Arial" w:cs="Arial"/>
        </w:rPr>
        <w:t xml:space="preserve">Establecer los principios y lineamientos fundamentales </w:t>
      </w:r>
      <w:r w:rsidR="00A71E1B" w:rsidRPr="007B28BB">
        <w:rPr>
          <w:rFonts w:ascii="Arial" w:eastAsia="Calibri" w:hAnsi="Arial" w:cs="Arial"/>
        </w:rPr>
        <w:t xml:space="preserve">que rigen la conducta ética y profesional de la función de auditoría interna, asegurando su adhesión a los principios de integridad, objetividad, competencia, debido cuidado profesional y confidencialidad, conforme al Dominio II de las Normas Globales de Auditoría Interna </w:t>
      </w:r>
      <w:r w:rsidR="0033209F" w:rsidRPr="007B28BB">
        <w:rPr>
          <w:rFonts w:ascii="Arial" w:eastAsia="Calibri" w:hAnsi="Arial" w:cs="Arial"/>
        </w:rPr>
        <w:t xml:space="preserve">y las directrices </w:t>
      </w:r>
      <w:r w:rsidR="008575FB" w:rsidRPr="007B28BB">
        <w:rPr>
          <w:rFonts w:ascii="Arial" w:hAnsi="Arial" w:cs="Arial"/>
        </w:rPr>
        <w:t>Unidad Central de Armonización (CHU).</w:t>
      </w:r>
    </w:p>
    <w:p w14:paraId="6ABCF361" w14:textId="779FD398" w:rsidR="00451669" w:rsidRPr="007B28BB" w:rsidRDefault="002F0244" w:rsidP="007B28BB">
      <w:pPr>
        <w:jc w:val="both"/>
        <w:rPr>
          <w:rFonts w:ascii="Arial" w:eastAsia="Calibri" w:hAnsi="Arial" w:cs="Arial"/>
          <w:b/>
          <w:bCs/>
        </w:rPr>
      </w:pPr>
      <w:r w:rsidRPr="007B28BB">
        <w:rPr>
          <w:rFonts w:ascii="Arial" w:eastAsia="Calibri" w:hAnsi="Arial" w:cs="Arial"/>
          <w:b/>
          <w:bCs/>
        </w:rPr>
        <w:t>2. ALCANCE</w:t>
      </w:r>
    </w:p>
    <w:p w14:paraId="38872DC0" w14:textId="77777777" w:rsidR="00B67F3B" w:rsidRPr="007B28BB" w:rsidRDefault="00B67F3B" w:rsidP="007B28BB">
      <w:pPr>
        <w:jc w:val="both"/>
        <w:rPr>
          <w:rFonts w:ascii="Arial" w:eastAsia="Calibri" w:hAnsi="Arial" w:cs="Arial"/>
        </w:rPr>
      </w:pPr>
      <w:r w:rsidRPr="007B28BB">
        <w:rPr>
          <w:rFonts w:ascii="Arial" w:eastAsia="Calibri" w:hAnsi="Arial" w:cs="Arial"/>
        </w:rPr>
        <w:t>Esta política se aplica a la función de auditoría interna del Servicio y a cualquier persona que se desempeñe como auditor interno en labores permanentes o no, dentro del señalado Servicio, direcciones, divisiones, funciones, unidades, etc. cuyos procesos sean objeto de trabajos de auditoría interna.</w:t>
      </w:r>
    </w:p>
    <w:p w14:paraId="1BAFC19F" w14:textId="77777777" w:rsidR="0040327A" w:rsidRPr="007B28BB" w:rsidRDefault="0040327A" w:rsidP="007B28BB">
      <w:pPr>
        <w:pStyle w:val="NormalWeb"/>
        <w:spacing w:before="0" w:beforeAutospacing="0" w:after="0" w:afterAutospacing="0"/>
        <w:jc w:val="both"/>
        <w:rPr>
          <w:rFonts w:ascii="Arial" w:hAnsi="Arial" w:cs="Arial"/>
          <w:sz w:val="22"/>
          <w:szCs w:val="22"/>
        </w:rPr>
      </w:pPr>
      <w:r w:rsidRPr="007B28BB">
        <w:rPr>
          <w:rStyle w:val="Strong"/>
          <w:rFonts w:ascii="Arial" w:eastAsiaTheme="majorEastAsia" w:hAnsi="Arial" w:cs="Arial"/>
          <w:b w:val="0"/>
          <w:bCs w:val="0"/>
          <w:sz w:val="22"/>
          <w:szCs w:val="22"/>
        </w:rPr>
        <w:t>Para efectos de esta política, el</w:t>
      </w:r>
      <w:r w:rsidRPr="007B28BB">
        <w:rPr>
          <w:rFonts w:ascii="Arial" w:hAnsi="Arial" w:cs="Arial"/>
          <w:b/>
          <w:bCs/>
          <w:sz w:val="22"/>
          <w:szCs w:val="22"/>
        </w:rPr>
        <w:t xml:space="preserve"> </w:t>
      </w:r>
      <w:r w:rsidRPr="007B28BB">
        <w:rPr>
          <w:rFonts w:ascii="Arial" w:hAnsi="Arial" w:cs="Arial"/>
          <w:sz w:val="22"/>
          <w:szCs w:val="22"/>
        </w:rPr>
        <w:t>Consejo de Auditoría Interna General de Gobierno (CAIGG) o el Servicio de Auditoría Interna de Gobierno (SAIG) son reconocidos como la Unidad Central de Armonización (Central Harmonisation Unit -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en la auditoría interna, garantizando su efectividad y alineación con las mejores prácticas internacionales.</w:t>
      </w:r>
    </w:p>
    <w:p w14:paraId="40A3A0DE" w14:textId="77777777" w:rsidR="0040327A" w:rsidRPr="007B28BB" w:rsidRDefault="0040327A" w:rsidP="007B28BB">
      <w:pPr>
        <w:pStyle w:val="NormalWeb"/>
        <w:spacing w:before="0" w:beforeAutospacing="0" w:after="0" w:afterAutospacing="0"/>
        <w:jc w:val="both"/>
        <w:rPr>
          <w:rFonts w:ascii="Arial" w:hAnsi="Arial" w:cs="Arial"/>
          <w:sz w:val="22"/>
          <w:szCs w:val="22"/>
        </w:rPr>
      </w:pPr>
    </w:p>
    <w:p w14:paraId="605F2FA6" w14:textId="77777777" w:rsidR="0040327A" w:rsidRPr="007B28BB" w:rsidRDefault="0040327A" w:rsidP="007B28BB">
      <w:pPr>
        <w:pStyle w:val="NormalWeb"/>
        <w:spacing w:before="0" w:beforeAutospacing="0" w:after="0" w:afterAutospacing="0"/>
        <w:jc w:val="both"/>
        <w:rPr>
          <w:rFonts w:ascii="Arial" w:hAnsi="Arial" w:cs="Arial"/>
          <w:sz w:val="22"/>
          <w:szCs w:val="22"/>
        </w:rPr>
      </w:pPr>
      <w:r w:rsidRPr="007B28BB">
        <w:rPr>
          <w:rFonts w:ascii="Arial" w:hAnsi="Arial" w:cs="Arial"/>
          <w:sz w:val="22"/>
          <w:szCs w:val="22"/>
        </w:rPr>
        <w:t>Además, la CHU puede asumir la responsabilidad de dirigir, coordinar, supervisar y evaluar el desempeño de las unidades de auditoría interna de los servicios públicos que dependen o están vinculados al Poder Ejecutivo, asegurando su eficiencia y cumplimiento normativo.</w:t>
      </w:r>
    </w:p>
    <w:p w14:paraId="2421666E" w14:textId="77777777" w:rsidR="008575FB" w:rsidRPr="007B28BB" w:rsidRDefault="008575FB" w:rsidP="007B28BB">
      <w:pPr>
        <w:jc w:val="both"/>
        <w:rPr>
          <w:rFonts w:ascii="Arial" w:eastAsia="Calibri" w:hAnsi="Arial" w:cs="Arial"/>
        </w:rPr>
      </w:pPr>
    </w:p>
    <w:p w14:paraId="05D17143" w14:textId="77777777" w:rsidR="00B67F3B" w:rsidRPr="007B28BB" w:rsidRDefault="00B67F3B" w:rsidP="007B28BB">
      <w:pPr>
        <w:jc w:val="both"/>
        <w:rPr>
          <w:rFonts w:ascii="Arial" w:eastAsia="Calibri" w:hAnsi="Arial" w:cs="Arial"/>
        </w:rPr>
      </w:pPr>
      <w:r w:rsidRPr="007B28BB">
        <w:rPr>
          <w:rFonts w:ascii="Arial" w:eastAsia="Calibri" w:hAnsi="Arial" w:cs="Arial"/>
        </w:rPr>
        <w:t>A esta política, estarán subordinadas todas las metodologías, procedimientos y prácticas que sean formalizadas para su implementación en la función de auditoría interna del Servicio.</w:t>
      </w:r>
    </w:p>
    <w:p w14:paraId="110064C8" w14:textId="32E13C42" w:rsidR="000958FB" w:rsidRDefault="000958FB" w:rsidP="00B67F3B">
      <w:pPr>
        <w:jc w:val="both"/>
        <w:rPr>
          <w:rFonts w:ascii="Arial" w:eastAsia="Calibri" w:hAnsi="Arial" w:cs="Arial"/>
          <w:b/>
          <w:bCs/>
        </w:rPr>
      </w:pPr>
      <w:r>
        <w:rPr>
          <w:rFonts w:ascii="Arial" w:eastAsia="Calibri" w:hAnsi="Arial" w:cs="Arial"/>
          <w:b/>
          <w:bCs/>
        </w:rPr>
        <w:t>3. RESPONSABILIDADES</w:t>
      </w:r>
    </w:p>
    <w:tbl>
      <w:tblPr>
        <w:tblStyle w:val="TableGrid"/>
        <w:tblW w:w="0" w:type="auto"/>
        <w:tblLook w:val="04A0" w:firstRow="1" w:lastRow="0" w:firstColumn="1" w:lastColumn="0" w:noHBand="0" w:noVBand="1"/>
      </w:tblPr>
      <w:tblGrid>
        <w:gridCol w:w="2518"/>
        <w:gridCol w:w="6379"/>
      </w:tblGrid>
      <w:tr w:rsidR="002F0244" w14:paraId="3FF2F13F" w14:textId="77777777" w:rsidTr="00A554A6">
        <w:tc>
          <w:tcPr>
            <w:tcW w:w="2518" w:type="dxa"/>
            <w:shd w:val="clear" w:color="auto" w:fill="0070C0"/>
          </w:tcPr>
          <w:p w14:paraId="572709F2" w14:textId="26091809" w:rsidR="002F0244" w:rsidRPr="00D22867" w:rsidRDefault="002F0244" w:rsidP="00D22867">
            <w:pPr>
              <w:jc w:val="center"/>
              <w:rPr>
                <w:rFonts w:ascii="Arial" w:eastAsia="Calibri" w:hAnsi="Arial" w:cs="Arial"/>
                <w:b/>
                <w:color w:val="FFFFFF" w:themeColor="background1"/>
              </w:rPr>
            </w:pPr>
            <w:r w:rsidRPr="00D22867">
              <w:rPr>
                <w:rFonts w:ascii="Arial" w:eastAsia="Calibri" w:hAnsi="Arial" w:cs="Arial"/>
                <w:b/>
                <w:bCs/>
                <w:color w:val="FFFFFF" w:themeColor="background1"/>
                <w:lang w:val="es-ES"/>
              </w:rPr>
              <w:t>Cargo</w:t>
            </w:r>
          </w:p>
        </w:tc>
        <w:tc>
          <w:tcPr>
            <w:tcW w:w="6379" w:type="dxa"/>
            <w:shd w:val="clear" w:color="auto" w:fill="0070C0"/>
          </w:tcPr>
          <w:p w14:paraId="0FB57916" w14:textId="032C4AF0" w:rsidR="002F0244" w:rsidRPr="00D22867" w:rsidRDefault="002F0244" w:rsidP="00D22867">
            <w:pPr>
              <w:jc w:val="center"/>
              <w:rPr>
                <w:rFonts w:ascii="Arial" w:eastAsia="Calibri" w:hAnsi="Arial" w:cs="Arial"/>
                <w:b/>
                <w:color w:val="FFFFFF" w:themeColor="background1"/>
              </w:rPr>
            </w:pPr>
            <w:r w:rsidRPr="00D22867">
              <w:rPr>
                <w:rFonts w:ascii="Arial" w:eastAsia="Calibri" w:hAnsi="Arial" w:cs="Arial"/>
                <w:b/>
                <w:bCs/>
                <w:color w:val="FFFFFF" w:themeColor="background1"/>
                <w:lang w:val="es-ES"/>
              </w:rPr>
              <w:t>Descripción</w:t>
            </w:r>
          </w:p>
        </w:tc>
      </w:tr>
      <w:tr w:rsidR="007B28BB" w:rsidRPr="007B28BB" w14:paraId="5AF9F17C" w14:textId="77777777" w:rsidTr="006A52C5">
        <w:tc>
          <w:tcPr>
            <w:tcW w:w="2518" w:type="dxa"/>
            <w:vAlign w:val="center"/>
          </w:tcPr>
          <w:p w14:paraId="57FCE9D9" w14:textId="77CA7BE5" w:rsidR="004B76ED" w:rsidRPr="007B28BB" w:rsidRDefault="004B76ED" w:rsidP="006A52C5">
            <w:pPr>
              <w:jc w:val="center"/>
              <w:rPr>
                <w:rFonts w:ascii="Arial" w:eastAsia="Calibri" w:hAnsi="Arial" w:cs="Arial"/>
                <w:b/>
                <w:bCs/>
              </w:rPr>
            </w:pPr>
            <w:r w:rsidRPr="007B28BB">
              <w:rPr>
                <w:rFonts w:ascii="Arial" w:eastAsia="Calibri" w:hAnsi="Arial" w:cs="Arial"/>
                <w:b/>
                <w:bCs/>
              </w:rPr>
              <w:t>Jefe de Servicio</w:t>
            </w:r>
          </w:p>
        </w:tc>
        <w:tc>
          <w:tcPr>
            <w:tcW w:w="6379" w:type="dxa"/>
          </w:tcPr>
          <w:p w14:paraId="6834E934" w14:textId="77777777"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Aprobar y supervisar la implementación de la política de auditoría interna.</w:t>
            </w:r>
          </w:p>
          <w:p w14:paraId="50E365E7" w14:textId="56174146"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Garantizar la independencia y objetividad de la función de auditoría interna.</w:t>
            </w:r>
          </w:p>
          <w:p w14:paraId="3EC92BFB" w14:textId="2AA3F949"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Facilitar los recursos necesarios para el desarrollo de auditorías efectivas.</w:t>
            </w:r>
          </w:p>
          <w:p w14:paraId="46A90696" w14:textId="47E78548"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Asegurar que los auditores internos tengan acceso sin restricciones a la información necesaria.</w:t>
            </w:r>
          </w:p>
          <w:p w14:paraId="1CA40253" w14:textId="0F4D4AD5" w:rsidR="004B76ED"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Revisión y actualización periódica de la política de auditoría interna en conjunto con el Jefe de Auditoría.</w:t>
            </w:r>
          </w:p>
        </w:tc>
      </w:tr>
      <w:tr w:rsidR="007B28BB" w:rsidRPr="007B28BB" w14:paraId="76004939" w14:textId="77777777" w:rsidTr="006A52C5">
        <w:tc>
          <w:tcPr>
            <w:tcW w:w="2518" w:type="dxa"/>
            <w:vAlign w:val="center"/>
          </w:tcPr>
          <w:p w14:paraId="5A726860" w14:textId="77777777" w:rsidR="00D22867" w:rsidRPr="007B28BB" w:rsidRDefault="00D22867" w:rsidP="006A52C5">
            <w:pPr>
              <w:jc w:val="center"/>
              <w:rPr>
                <w:rFonts w:ascii="Arial" w:eastAsia="Calibri" w:hAnsi="Arial" w:cs="Arial"/>
                <w:b/>
                <w:bCs/>
              </w:rPr>
            </w:pPr>
          </w:p>
          <w:p w14:paraId="661DD6D3" w14:textId="7F77451E" w:rsidR="000958FB" w:rsidRPr="007B28BB" w:rsidRDefault="002F0244" w:rsidP="006A52C5">
            <w:pPr>
              <w:jc w:val="center"/>
              <w:rPr>
                <w:rFonts w:ascii="Arial" w:eastAsia="Calibri" w:hAnsi="Arial" w:cs="Arial"/>
                <w:b/>
                <w:bCs/>
              </w:rPr>
            </w:pPr>
            <w:r w:rsidRPr="007B28BB">
              <w:rPr>
                <w:rFonts w:ascii="Arial" w:eastAsia="Calibri" w:hAnsi="Arial" w:cs="Arial"/>
                <w:b/>
                <w:bCs/>
              </w:rPr>
              <w:t>Jefe de A</w:t>
            </w:r>
            <w:r w:rsidR="000958FB" w:rsidRPr="007B28BB">
              <w:rPr>
                <w:rFonts w:ascii="Arial" w:eastAsia="Calibri" w:hAnsi="Arial" w:cs="Arial"/>
                <w:b/>
                <w:bCs/>
              </w:rPr>
              <w:t>uditoría</w:t>
            </w:r>
          </w:p>
        </w:tc>
        <w:tc>
          <w:tcPr>
            <w:tcW w:w="6379" w:type="dxa"/>
          </w:tcPr>
          <w:p w14:paraId="286EE4E2" w14:textId="03C0C7B4"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Supervisar el cumplimiento de la política de auditoría interna</w:t>
            </w:r>
            <w:r w:rsidR="00C1710C" w:rsidRPr="007B28BB">
              <w:rPr>
                <w:rFonts w:ascii="Arial" w:eastAsia="Calibri" w:hAnsi="Arial" w:cs="Arial"/>
                <w:bCs/>
              </w:rPr>
              <w:t xml:space="preserve">, </w:t>
            </w:r>
            <w:r w:rsidRPr="007B28BB">
              <w:rPr>
                <w:rFonts w:ascii="Arial" w:eastAsia="Calibri" w:hAnsi="Arial" w:cs="Arial"/>
                <w:bCs/>
              </w:rPr>
              <w:t xml:space="preserve">de las NOGAI </w:t>
            </w:r>
            <w:r w:rsidR="00C1710C" w:rsidRPr="007B28BB">
              <w:rPr>
                <w:rFonts w:ascii="Arial" w:eastAsia="Calibri" w:hAnsi="Arial" w:cs="Arial"/>
                <w:bCs/>
              </w:rPr>
              <w:t>y directrices del CAIGG.</w:t>
            </w:r>
          </w:p>
          <w:p w14:paraId="414F87BF" w14:textId="626BB8C3"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 xml:space="preserve">Desarrollar y coordinar programas de capacitación </w:t>
            </w:r>
            <w:r w:rsidRPr="007B28BB">
              <w:rPr>
                <w:rFonts w:ascii="Arial" w:eastAsia="Calibri" w:hAnsi="Arial" w:cs="Arial"/>
                <w:bCs/>
              </w:rPr>
              <w:lastRenderedPageBreak/>
              <w:t>continua para el equipo de auditores.</w:t>
            </w:r>
          </w:p>
          <w:p w14:paraId="23177578" w14:textId="51C29620"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Implementar mecanismos de monitoreo y salvaguardas para proteger la objetividad de los auditores.</w:t>
            </w:r>
          </w:p>
          <w:p w14:paraId="56023038" w14:textId="565CDD71"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Evaluar riesgos y establecer planes estratégicos de auditoría alineados con los objetivos institucionales.</w:t>
            </w:r>
          </w:p>
          <w:p w14:paraId="21C74DCC" w14:textId="21E887D2" w:rsidR="000958FB"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Gestionar y asegurar la calidad de los servicios de auditoría mediante revisiones periódicas.</w:t>
            </w:r>
          </w:p>
        </w:tc>
      </w:tr>
      <w:tr w:rsidR="007B28BB" w:rsidRPr="007B28BB" w14:paraId="470A2153" w14:textId="77777777" w:rsidTr="006A52C5">
        <w:tc>
          <w:tcPr>
            <w:tcW w:w="2518" w:type="dxa"/>
            <w:vAlign w:val="center"/>
          </w:tcPr>
          <w:p w14:paraId="0405FFCE" w14:textId="77777777" w:rsidR="000958FB" w:rsidRPr="007B28BB" w:rsidRDefault="000958FB" w:rsidP="006A52C5">
            <w:pPr>
              <w:jc w:val="center"/>
              <w:rPr>
                <w:rFonts w:ascii="Arial" w:eastAsia="Calibri" w:hAnsi="Arial" w:cs="Arial"/>
                <w:b/>
                <w:bCs/>
              </w:rPr>
            </w:pPr>
            <w:r w:rsidRPr="007B28BB">
              <w:rPr>
                <w:rFonts w:ascii="Arial" w:eastAsia="Calibri" w:hAnsi="Arial" w:cs="Arial"/>
                <w:b/>
                <w:bCs/>
              </w:rPr>
              <w:lastRenderedPageBreak/>
              <w:t>Supervisor</w:t>
            </w:r>
          </w:p>
        </w:tc>
        <w:tc>
          <w:tcPr>
            <w:tcW w:w="6379" w:type="dxa"/>
          </w:tcPr>
          <w:p w14:paraId="530CE64E" w14:textId="77777777"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Monitorear el cumplimiento de los principios rectores de la auditoría interna en cada trabajo.</w:t>
            </w:r>
          </w:p>
          <w:p w14:paraId="30EC2F2E" w14:textId="103BC7B1"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Brindar orientación y apoyo a los auditores en la ejecución de sus tareas.</w:t>
            </w:r>
          </w:p>
          <w:p w14:paraId="6FDAC050" w14:textId="27443ABD"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Revisar y aprobar los hallazgos de auditoría antes de su comunicación formal.</w:t>
            </w:r>
          </w:p>
          <w:p w14:paraId="3610BDA4" w14:textId="0D571951" w:rsidR="00DD7665"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Asegurar que las auditorías se realicen con escepticismo profesional y debido cuidado profesional.</w:t>
            </w:r>
          </w:p>
          <w:p w14:paraId="75332B1E" w14:textId="102FD5D6" w:rsidR="000958FB" w:rsidRPr="007B28BB" w:rsidRDefault="00DD766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Coordinar la asignación de tareas y evaluar el desempeño del equipo auditor.</w:t>
            </w:r>
          </w:p>
        </w:tc>
      </w:tr>
      <w:tr w:rsidR="000958FB" w:rsidRPr="007B28BB" w14:paraId="12B06E9C" w14:textId="77777777" w:rsidTr="006A52C5">
        <w:tc>
          <w:tcPr>
            <w:tcW w:w="2518" w:type="dxa"/>
            <w:vAlign w:val="center"/>
          </w:tcPr>
          <w:p w14:paraId="6AAD37B4" w14:textId="30B2E7C6" w:rsidR="000958FB" w:rsidRPr="007B28BB" w:rsidRDefault="000958FB" w:rsidP="006A52C5">
            <w:pPr>
              <w:jc w:val="center"/>
              <w:rPr>
                <w:rFonts w:ascii="Arial" w:eastAsia="Calibri" w:hAnsi="Arial" w:cs="Arial"/>
                <w:b/>
                <w:bCs/>
              </w:rPr>
            </w:pPr>
            <w:r w:rsidRPr="007B28BB">
              <w:rPr>
                <w:rFonts w:ascii="Arial" w:eastAsia="Calibri" w:hAnsi="Arial" w:cs="Arial"/>
                <w:b/>
                <w:bCs/>
              </w:rPr>
              <w:t xml:space="preserve">Auditor </w:t>
            </w:r>
            <w:r w:rsidR="00D22867" w:rsidRPr="007B28BB">
              <w:rPr>
                <w:rFonts w:ascii="Arial" w:eastAsia="Calibri" w:hAnsi="Arial" w:cs="Arial"/>
                <w:b/>
                <w:bCs/>
              </w:rPr>
              <w:t>Interno</w:t>
            </w:r>
          </w:p>
        </w:tc>
        <w:tc>
          <w:tcPr>
            <w:tcW w:w="6379" w:type="dxa"/>
          </w:tcPr>
          <w:p w14:paraId="145F8F73" w14:textId="106BC3C3" w:rsidR="006A52C5" w:rsidRPr="007B28BB" w:rsidRDefault="006A52C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Actuar con integridad, objetividad y confidencialidad en la ejecución de sus funciones.</w:t>
            </w:r>
          </w:p>
          <w:p w14:paraId="310ED7FD" w14:textId="21A15B1A" w:rsidR="006A52C5" w:rsidRPr="007B28BB" w:rsidRDefault="006A52C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Participar en programas de capacitación y actualización profesional.</w:t>
            </w:r>
          </w:p>
          <w:p w14:paraId="123EEA55" w14:textId="563BFCA9" w:rsidR="000958FB" w:rsidRPr="007B28BB" w:rsidRDefault="006A52C5" w:rsidP="006A52C5">
            <w:pPr>
              <w:pStyle w:val="ListParagraph"/>
              <w:numPr>
                <w:ilvl w:val="0"/>
                <w:numId w:val="30"/>
              </w:numPr>
              <w:ind w:left="463"/>
              <w:jc w:val="both"/>
              <w:rPr>
                <w:rFonts w:ascii="Arial" w:eastAsia="Calibri" w:hAnsi="Arial" w:cs="Arial"/>
                <w:bCs/>
              </w:rPr>
            </w:pPr>
            <w:r w:rsidRPr="007B28BB">
              <w:rPr>
                <w:rFonts w:ascii="Arial" w:eastAsia="Calibri" w:hAnsi="Arial" w:cs="Arial"/>
                <w:bCs/>
              </w:rPr>
              <w:t>Aplicar las Normas Globales de Auditoría Interna en cada fase del trabajo de auditoría.</w:t>
            </w:r>
          </w:p>
        </w:tc>
      </w:tr>
    </w:tbl>
    <w:p w14:paraId="4CE97825" w14:textId="77777777" w:rsidR="00885321" w:rsidRPr="007B28BB" w:rsidRDefault="00885321" w:rsidP="00885321">
      <w:pPr>
        <w:jc w:val="both"/>
        <w:rPr>
          <w:rFonts w:ascii="Arial" w:eastAsia="Calibri" w:hAnsi="Arial" w:cs="Arial"/>
          <w:b/>
          <w:bCs/>
        </w:rPr>
      </w:pPr>
    </w:p>
    <w:p w14:paraId="37FAC476" w14:textId="48CD9B99" w:rsidR="00451669" w:rsidRPr="007B28BB" w:rsidRDefault="00EA2551" w:rsidP="00AB2369">
      <w:pPr>
        <w:ind w:left="426" w:hanging="426"/>
        <w:jc w:val="both"/>
        <w:rPr>
          <w:rFonts w:ascii="Arial" w:eastAsia="Calibri" w:hAnsi="Arial" w:cs="Arial"/>
          <w:b/>
          <w:bCs/>
        </w:rPr>
      </w:pPr>
      <w:r w:rsidRPr="007B28BB">
        <w:rPr>
          <w:rFonts w:ascii="Arial" w:eastAsia="Calibri" w:hAnsi="Arial" w:cs="Arial"/>
          <w:b/>
          <w:bCs/>
        </w:rPr>
        <w:t>4</w:t>
      </w:r>
      <w:r w:rsidR="00451669" w:rsidRPr="007B28BB">
        <w:rPr>
          <w:rFonts w:ascii="Arial" w:eastAsia="Calibri" w:hAnsi="Arial" w:cs="Arial"/>
          <w:b/>
          <w:bCs/>
        </w:rPr>
        <w:t>. DECLARACIONES DE LA POLÍTICA</w:t>
      </w:r>
    </w:p>
    <w:p w14:paraId="1EBD4EBF" w14:textId="77777777" w:rsidR="004B31E9" w:rsidRPr="007B28BB" w:rsidRDefault="004B31E9" w:rsidP="004B31E9">
      <w:pPr>
        <w:pStyle w:val="ListParagraph"/>
        <w:numPr>
          <w:ilvl w:val="1"/>
          <w:numId w:val="15"/>
        </w:numPr>
        <w:spacing w:after="0"/>
        <w:jc w:val="both"/>
        <w:rPr>
          <w:rFonts w:ascii="Arial" w:eastAsia="Calibri" w:hAnsi="Arial" w:cs="Arial"/>
          <w:b/>
          <w:bCs/>
        </w:rPr>
      </w:pPr>
      <w:r w:rsidRPr="007B28BB">
        <w:rPr>
          <w:rFonts w:ascii="Arial" w:eastAsia="Calibri" w:hAnsi="Arial" w:cs="Arial"/>
          <w:b/>
          <w:bCs/>
        </w:rPr>
        <w:t>PRINCIPIOS RECTORES</w:t>
      </w:r>
    </w:p>
    <w:p w14:paraId="16249558" w14:textId="77777777" w:rsidR="004B31E9" w:rsidRPr="007B28BB" w:rsidRDefault="004B31E9" w:rsidP="004B31E9">
      <w:pPr>
        <w:pStyle w:val="ListParagraph"/>
        <w:spacing w:after="0"/>
        <w:jc w:val="both"/>
        <w:rPr>
          <w:rFonts w:ascii="Arial" w:eastAsia="Calibri" w:hAnsi="Arial" w:cs="Arial"/>
          <w:b/>
          <w:bCs/>
        </w:rPr>
      </w:pPr>
    </w:p>
    <w:p w14:paraId="30575BFB" w14:textId="27BEE2EA" w:rsidR="00AB2369" w:rsidRPr="007B28BB" w:rsidRDefault="00AB2369" w:rsidP="00AB2369">
      <w:pPr>
        <w:numPr>
          <w:ilvl w:val="0"/>
          <w:numId w:val="22"/>
        </w:numPr>
        <w:ind w:left="426" w:hanging="426"/>
        <w:jc w:val="both"/>
        <w:rPr>
          <w:rFonts w:ascii="Arial" w:eastAsia="Calibri" w:hAnsi="Arial" w:cs="Arial"/>
        </w:rPr>
      </w:pPr>
      <w:r w:rsidRPr="007B28BB">
        <w:rPr>
          <w:rFonts w:ascii="Arial" w:eastAsia="Calibri" w:hAnsi="Arial" w:cs="Arial"/>
          <w:b/>
          <w:bCs/>
        </w:rPr>
        <w:t>Integridad:</w:t>
      </w:r>
      <w:r w:rsidRPr="007B28BB">
        <w:rPr>
          <w:rFonts w:ascii="Arial" w:eastAsia="Calibri" w:hAnsi="Arial" w:cs="Arial"/>
        </w:rPr>
        <w:t xml:space="preserve"> Los auditores internos actuarán con honestidad y valentía profesional, alineándose con las expectativas éticas de la organización y cumpliendo con todas las normativas legales y éticas aplicables.</w:t>
      </w:r>
    </w:p>
    <w:p w14:paraId="22707DC8" w14:textId="6B6F5A1C" w:rsidR="00AB2369" w:rsidRPr="007B28BB" w:rsidRDefault="00AB2369" w:rsidP="00AB2369">
      <w:pPr>
        <w:numPr>
          <w:ilvl w:val="0"/>
          <w:numId w:val="22"/>
        </w:numPr>
        <w:ind w:left="426" w:hanging="426"/>
        <w:jc w:val="both"/>
        <w:rPr>
          <w:rFonts w:ascii="Arial" w:eastAsia="Calibri" w:hAnsi="Arial" w:cs="Arial"/>
        </w:rPr>
      </w:pPr>
      <w:r w:rsidRPr="007B28BB">
        <w:rPr>
          <w:rFonts w:ascii="Arial" w:eastAsia="Calibri" w:hAnsi="Arial" w:cs="Arial"/>
          <w:b/>
          <w:bCs/>
        </w:rPr>
        <w:t>Objetividad:</w:t>
      </w:r>
      <w:r w:rsidRPr="007B28BB">
        <w:rPr>
          <w:rFonts w:ascii="Arial" w:eastAsia="Calibri" w:hAnsi="Arial" w:cs="Arial"/>
        </w:rPr>
        <w:t xml:space="preserve"> Los auditores internos mantendrán su objetividad individual, salvaguardarán su independencia a través de mecanismos de supervisión y rotación de equipos y declararán cualquier impedimento a su objetividad.</w:t>
      </w:r>
    </w:p>
    <w:p w14:paraId="50963414" w14:textId="088C20C4" w:rsidR="00AB2369" w:rsidRPr="007B28BB" w:rsidRDefault="00AB2369" w:rsidP="00AB2369">
      <w:pPr>
        <w:numPr>
          <w:ilvl w:val="0"/>
          <w:numId w:val="22"/>
        </w:numPr>
        <w:ind w:left="426" w:hanging="426"/>
        <w:jc w:val="both"/>
        <w:rPr>
          <w:rFonts w:ascii="Arial" w:eastAsia="Calibri" w:hAnsi="Arial" w:cs="Arial"/>
        </w:rPr>
      </w:pPr>
      <w:r w:rsidRPr="007B28BB">
        <w:rPr>
          <w:rFonts w:ascii="Arial" w:eastAsia="Calibri" w:hAnsi="Arial" w:cs="Arial"/>
          <w:b/>
          <w:bCs/>
        </w:rPr>
        <w:t>Competencia:</w:t>
      </w:r>
      <w:r w:rsidRPr="007B28BB">
        <w:rPr>
          <w:rFonts w:ascii="Arial" w:eastAsia="Calibri" w:hAnsi="Arial" w:cs="Arial"/>
        </w:rPr>
        <w:t xml:space="preserve"> Todo auditor interno deberá poseer los conocimientos y habilidades necesarios para el ejercicio de sus funciones y participar en programas de capacitación continua.</w:t>
      </w:r>
    </w:p>
    <w:p w14:paraId="2D58B59D" w14:textId="500E6C3E" w:rsidR="00AB2369" w:rsidRPr="007B28BB" w:rsidRDefault="00AB2369" w:rsidP="00AB2369">
      <w:pPr>
        <w:numPr>
          <w:ilvl w:val="0"/>
          <w:numId w:val="22"/>
        </w:numPr>
        <w:ind w:left="426" w:hanging="426"/>
        <w:jc w:val="both"/>
        <w:rPr>
          <w:rFonts w:ascii="Arial" w:eastAsia="Calibri" w:hAnsi="Arial" w:cs="Arial"/>
        </w:rPr>
      </w:pPr>
      <w:r w:rsidRPr="007B28BB">
        <w:rPr>
          <w:rFonts w:ascii="Arial" w:eastAsia="Calibri" w:hAnsi="Arial" w:cs="Arial"/>
          <w:b/>
          <w:bCs/>
        </w:rPr>
        <w:t>Debido Cuidado Profesional:</w:t>
      </w:r>
      <w:r w:rsidRPr="007B28BB">
        <w:rPr>
          <w:rFonts w:ascii="Arial" w:eastAsia="Calibri" w:hAnsi="Arial" w:cs="Arial"/>
        </w:rPr>
        <w:t xml:space="preserve"> Se asegurará el cumplimiento de los estándares internacionales de auditoría interna, promoviendo el escepticismo profesional en la evaluación de la información revisada.</w:t>
      </w:r>
    </w:p>
    <w:p w14:paraId="3F3C136A" w14:textId="4443DC06" w:rsidR="00AB2369" w:rsidRPr="007B28BB" w:rsidRDefault="00AB2369" w:rsidP="0071747A">
      <w:pPr>
        <w:numPr>
          <w:ilvl w:val="0"/>
          <w:numId w:val="22"/>
        </w:numPr>
        <w:tabs>
          <w:tab w:val="clear" w:pos="720"/>
        </w:tabs>
        <w:ind w:left="426" w:hanging="426"/>
        <w:jc w:val="both"/>
        <w:rPr>
          <w:rFonts w:ascii="Arial" w:eastAsia="Calibri" w:hAnsi="Arial" w:cs="Arial"/>
        </w:rPr>
      </w:pPr>
      <w:r w:rsidRPr="007B28BB">
        <w:rPr>
          <w:rFonts w:ascii="Arial" w:eastAsia="Calibri" w:hAnsi="Arial" w:cs="Arial"/>
          <w:b/>
          <w:bCs/>
        </w:rPr>
        <w:t>Confidencialidad:</w:t>
      </w:r>
      <w:r w:rsidRPr="007B28BB">
        <w:rPr>
          <w:rFonts w:ascii="Arial" w:eastAsia="Calibri" w:hAnsi="Arial" w:cs="Arial"/>
        </w:rPr>
        <w:t xml:space="preserve"> La información obtenida en el ejercicio de la auditoría será utilizada únicamente con fines profesionales y estará protegida por controles físicos y digitales.</w:t>
      </w:r>
    </w:p>
    <w:p w14:paraId="738839FD" w14:textId="77777777" w:rsidR="0071747A" w:rsidRPr="007B28BB" w:rsidRDefault="0071747A" w:rsidP="0071747A">
      <w:pPr>
        <w:pStyle w:val="ListParagraph"/>
        <w:numPr>
          <w:ilvl w:val="0"/>
          <w:numId w:val="22"/>
        </w:numPr>
        <w:tabs>
          <w:tab w:val="clear" w:pos="720"/>
        </w:tabs>
        <w:spacing w:after="0"/>
        <w:ind w:left="426" w:hanging="426"/>
        <w:jc w:val="both"/>
        <w:rPr>
          <w:rFonts w:ascii="Arial" w:eastAsia="Calibri" w:hAnsi="Arial" w:cs="Arial"/>
        </w:rPr>
      </w:pPr>
      <w:r w:rsidRPr="007B28BB">
        <w:rPr>
          <w:rFonts w:ascii="Arial" w:eastAsia="Calibri" w:hAnsi="Arial" w:cs="Arial"/>
          <w:b/>
          <w:bCs/>
        </w:rPr>
        <w:lastRenderedPageBreak/>
        <w:t>Código de Ética:</w:t>
      </w:r>
      <w:r w:rsidRPr="007B28BB">
        <w:rPr>
          <w:rFonts w:ascii="Arial" w:eastAsia="Calibri" w:hAnsi="Arial" w:cs="Arial"/>
        </w:rPr>
        <w:t xml:space="preserve"> Los auditores internos deben regirse por los principios fundamentales establecidos en el Código de Ética de la función de auditoría interna.</w:t>
      </w:r>
    </w:p>
    <w:p w14:paraId="18904057" w14:textId="77777777" w:rsidR="009F0B59" w:rsidRPr="007B28BB" w:rsidRDefault="009F0B59" w:rsidP="009F0B59">
      <w:pPr>
        <w:pStyle w:val="NormalWeb"/>
        <w:rPr>
          <w:rFonts w:ascii="Arial" w:hAnsi="Arial" w:cs="Arial"/>
          <w:sz w:val="22"/>
          <w:szCs w:val="22"/>
        </w:rPr>
      </w:pPr>
      <w:r w:rsidRPr="007B28BB">
        <w:rPr>
          <w:rStyle w:val="Strong"/>
          <w:rFonts w:ascii="Arial" w:hAnsi="Arial" w:cs="Arial"/>
          <w:sz w:val="22"/>
          <w:szCs w:val="22"/>
        </w:rPr>
        <w:t>4.</w:t>
      </w:r>
      <w:r w:rsidRPr="007B28BB">
        <w:rPr>
          <w:rStyle w:val="Strong"/>
          <w:rFonts w:ascii="Arial" w:eastAsiaTheme="majorEastAsia" w:hAnsi="Arial" w:cs="Arial"/>
          <w:sz w:val="22"/>
          <w:szCs w:val="22"/>
        </w:rPr>
        <w:t xml:space="preserve">2. </w:t>
      </w:r>
      <w:r w:rsidRPr="007B28BB">
        <w:rPr>
          <w:rStyle w:val="Strong"/>
          <w:rFonts w:ascii="Arial" w:hAnsi="Arial" w:cs="Arial"/>
          <w:sz w:val="22"/>
          <w:szCs w:val="22"/>
        </w:rPr>
        <w:t xml:space="preserve">LINEAMIENTOS </w:t>
      </w:r>
      <w:r w:rsidRPr="007B28BB">
        <w:rPr>
          <w:rStyle w:val="Strong"/>
          <w:rFonts w:ascii="Arial" w:eastAsiaTheme="majorEastAsia" w:hAnsi="Arial" w:cs="Arial"/>
          <w:sz w:val="22"/>
          <w:szCs w:val="22"/>
        </w:rPr>
        <w:t>FUNDAMENTALES</w:t>
      </w:r>
    </w:p>
    <w:p w14:paraId="5B4A5A98" w14:textId="77777777"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Los auditores internos actuarán con honestidad, transparencia y compromiso con la verdad, incluso frente a presiones externas o situaciones adversas. Informarán de manera veraz y completa los resultados de sus auditorías, garantizando la independencia de criterio y la imparcialidad en sus evaluaciones.</w:t>
      </w:r>
    </w:p>
    <w:p w14:paraId="4E826245" w14:textId="77777777" w:rsidR="00A15551" w:rsidRPr="007B28BB" w:rsidRDefault="00A15551" w:rsidP="004B31E9">
      <w:pPr>
        <w:spacing w:after="0"/>
        <w:ind w:left="284"/>
        <w:jc w:val="both"/>
        <w:rPr>
          <w:rFonts w:ascii="Arial" w:eastAsia="Calibri" w:hAnsi="Arial" w:cs="Arial"/>
        </w:rPr>
      </w:pPr>
    </w:p>
    <w:p w14:paraId="6680CE74" w14:textId="77777777"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La función de auditoría interna adherirá a los códigos de ética, valores y políticas establecidas por la organización. Todos los auditores deben comprender y respetar estos lineamientos, participando en capacitaciones periódicas sobre ética y conducta profesional. Se promoverá una cultura organizacional basada en la integridad, donde la toma de decisiones se realice de manera responsable y alineada con los principios éticos.</w:t>
      </w:r>
    </w:p>
    <w:p w14:paraId="3FD231CC" w14:textId="77777777" w:rsidR="00A15551" w:rsidRPr="007B28BB" w:rsidRDefault="00A15551" w:rsidP="004B31E9">
      <w:pPr>
        <w:spacing w:after="0"/>
        <w:ind w:left="284"/>
        <w:jc w:val="both"/>
        <w:rPr>
          <w:rFonts w:ascii="Arial" w:eastAsia="Calibri" w:hAnsi="Arial" w:cs="Arial"/>
        </w:rPr>
      </w:pPr>
    </w:p>
    <w:p w14:paraId="6D4AEC0C" w14:textId="49C5AEDD"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Los auditores internos garantizarán que sus acciones cumplan con todas las leyes, regulaciones y normativas aplicables. Deberán evitar cualquier conflicto de interés, influencias indebidas o comportamientos que puedan comprometer su objetividad. La función de auditoría interna establecerá mecanismos de monitoreo y supervisión para detectar y prevenir desviaciones que puedan afectar la ética y el cumplimiento normativo.</w:t>
      </w:r>
    </w:p>
    <w:p w14:paraId="6E4E73CE" w14:textId="77777777" w:rsidR="00A15551" w:rsidRPr="007B28BB" w:rsidRDefault="00A15551" w:rsidP="004B31E9">
      <w:pPr>
        <w:spacing w:after="0"/>
        <w:ind w:left="284"/>
        <w:jc w:val="both"/>
        <w:rPr>
          <w:rFonts w:ascii="Arial" w:eastAsia="Calibri" w:hAnsi="Arial" w:cs="Arial"/>
        </w:rPr>
      </w:pPr>
    </w:p>
    <w:p w14:paraId="6A39BD58" w14:textId="77777777"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Los auditores internos actuarán sin sesgos ni influencias indebidas que puedan comprometer su juicio profesional. Se asegurarán de tomar decisiones basadas en evidencia y análisis crítico.</w:t>
      </w:r>
    </w:p>
    <w:p w14:paraId="64ED8D64" w14:textId="77777777" w:rsidR="00A15551" w:rsidRPr="007B28BB" w:rsidRDefault="00A15551" w:rsidP="004B31E9">
      <w:pPr>
        <w:spacing w:after="0"/>
        <w:ind w:left="284"/>
        <w:jc w:val="both"/>
        <w:rPr>
          <w:rFonts w:ascii="Arial" w:eastAsia="Calibri" w:hAnsi="Arial" w:cs="Arial"/>
        </w:rPr>
      </w:pPr>
    </w:p>
    <w:p w14:paraId="6F65E29F" w14:textId="7C33A929"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La función de auditoría interna implementará salvaguardias para proteger la objetividad de los auditores, tales como la rotación de equipos, supervisión adicional o reasignación de responsabilidades en casos de posibles conflictos de interés.</w:t>
      </w:r>
    </w:p>
    <w:p w14:paraId="32B3EB31" w14:textId="77777777" w:rsidR="00A15551" w:rsidRPr="007B28BB" w:rsidRDefault="00A15551" w:rsidP="004B31E9">
      <w:pPr>
        <w:spacing w:after="0"/>
        <w:ind w:left="284"/>
        <w:jc w:val="both"/>
        <w:rPr>
          <w:rFonts w:ascii="Arial" w:eastAsia="Calibri" w:hAnsi="Arial" w:cs="Arial"/>
        </w:rPr>
      </w:pPr>
    </w:p>
    <w:p w14:paraId="69EB3098" w14:textId="77777777"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Cada auditor deberá declarar cualquier circunstancia que pueda afectar su objetividad antes de iniciar un trabajo de auditoría y actualizar su declaración si surge algún cambio durante su ejecución.</w:t>
      </w:r>
    </w:p>
    <w:p w14:paraId="7EB415B3" w14:textId="77777777" w:rsidR="00A15551" w:rsidRPr="007B28BB" w:rsidRDefault="00A15551" w:rsidP="004B31E9">
      <w:pPr>
        <w:spacing w:after="0"/>
        <w:ind w:left="284"/>
        <w:jc w:val="both"/>
        <w:rPr>
          <w:rFonts w:ascii="Arial" w:eastAsia="Calibri" w:hAnsi="Arial" w:cs="Arial"/>
        </w:rPr>
      </w:pPr>
    </w:p>
    <w:p w14:paraId="30876DF9" w14:textId="77777777"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Los auditores internos deberán contar con los conocimientos, habilidades y experiencia necesarios para desempeñar sus funciones de manera efectiva. Se fomentará el aprendizaje continuo y la especialización en áreas clave.</w:t>
      </w:r>
    </w:p>
    <w:p w14:paraId="5692B7D5" w14:textId="77777777" w:rsidR="00A15551" w:rsidRPr="007B28BB" w:rsidRDefault="00A15551" w:rsidP="004B31E9">
      <w:pPr>
        <w:spacing w:after="0"/>
        <w:ind w:left="284"/>
        <w:jc w:val="both"/>
        <w:rPr>
          <w:rFonts w:ascii="Arial" w:eastAsia="Calibri" w:hAnsi="Arial" w:cs="Arial"/>
        </w:rPr>
      </w:pPr>
    </w:p>
    <w:p w14:paraId="72DDB645" w14:textId="77777777"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Se establecerán programas de capacitación periódica para fortalecer las habilidades técnicas, analíticas y éticas del equipo de auditoría, asegurando su actualización frente a cambios normativos y mejores prácticas.</w:t>
      </w:r>
    </w:p>
    <w:p w14:paraId="3EA67D10" w14:textId="77777777" w:rsidR="00A15551" w:rsidRPr="007B28BB" w:rsidRDefault="00A15551" w:rsidP="004B31E9">
      <w:pPr>
        <w:spacing w:after="0"/>
        <w:ind w:left="284"/>
        <w:jc w:val="both"/>
        <w:rPr>
          <w:rFonts w:ascii="Arial" w:eastAsia="Calibri" w:hAnsi="Arial" w:cs="Arial"/>
        </w:rPr>
      </w:pPr>
    </w:p>
    <w:p w14:paraId="372C9D9C" w14:textId="77777777"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lastRenderedPageBreak/>
        <w:t>Los auditores seguirán rigurosamente las Normas Globales de Auditoría Interna en cada una de sus actividades, garantizando calidad y alineación con los estándares internacionales.</w:t>
      </w:r>
    </w:p>
    <w:p w14:paraId="629E13C6" w14:textId="77777777" w:rsidR="001E75C1" w:rsidRPr="007B28BB" w:rsidRDefault="001E75C1" w:rsidP="001E75C1">
      <w:pPr>
        <w:pStyle w:val="ListParagraph"/>
        <w:rPr>
          <w:rFonts w:ascii="Arial" w:eastAsia="Calibri" w:hAnsi="Arial" w:cs="Arial"/>
        </w:rPr>
      </w:pPr>
    </w:p>
    <w:p w14:paraId="04981964" w14:textId="682BAE05" w:rsidR="001E75C1" w:rsidRPr="007B28BB" w:rsidRDefault="001E75C1" w:rsidP="001E75C1">
      <w:pPr>
        <w:pStyle w:val="ListParagraph"/>
        <w:numPr>
          <w:ilvl w:val="0"/>
          <w:numId w:val="23"/>
        </w:numPr>
        <w:spacing w:after="0"/>
        <w:ind w:left="284"/>
        <w:jc w:val="both"/>
        <w:rPr>
          <w:rFonts w:ascii="Arial" w:eastAsia="Calibri" w:hAnsi="Arial" w:cs="Arial"/>
        </w:rPr>
      </w:pPr>
      <w:r w:rsidRPr="007B28BB">
        <w:rPr>
          <w:rFonts w:ascii="Arial" w:eastAsia="Calibri" w:hAnsi="Arial" w:cs="Arial"/>
        </w:rPr>
        <w:t>Los auditores seguirán rigurosamente las directrices técnicas del CAIGG</w:t>
      </w:r>
    </w:p>
    <w:p w14:paraId="45A73786" w14:textId="77777777" w:rsidR="00A15551" w:rsidRPr="007B28BB" w:rsidRDefault="00A15551" w:rsidP="004B31E9">
      <w:pPr>
        <w:spacing w:after="0"/>
        <w:ind w:left="284"/>
        <w:jc w:val="both"/>
        <w:rPr>
          <w:rFonts w:ascii="Arial" w:eastAsia="Calibri" w:hAnsi="Arial" w:cs="Arial"/>
        </w:rPr>
      </w:pPr>
    </w:p>
    <w:p w14:paraId="04BB173A" w14:textId="77777777"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Se espera que los auditores realicen una evaluación exhaustiva de los riesgos, el entorno operativo y la complejidad de cada trabajo, documentando sus hallazgos de manera clara y completa.</w:t>
      </w:r>
    </w:p>
    <w:p w14:paraId="1876C4B8" w14:textId="77777777" w:rsidR="00A15551" w:rsidRPr="007B28BB" w:rsidRDefault="00A15551" w:rsidP="004B31E9">
      <w:pPr>
        <w:spacing w:after="0"/>
        <w:ind w:left="284"/>
        <w:jc w:val="both"/>
        <w:rPr>
          <w:rFonts w:ascii="Arial" w:eastAsia="Calibri" w:hAnsi="Arial" w:cs="Arial"/>
        </w:rPr>
      </w:pPr>
    </w:p>
    <w:p w14:paraId="14E9D841" w14:textId="68272A14"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Los auditores internos mantendrán una actitud crítica frente a la información revisada (Escepticismo Profesional), verificando su validez y confiabilidad. Se fomentará la identificación de señales de alerta para detectar posibles irregularidades.</w:t>
      </w:r>
    </w:p>
    <w:p w14:paraId="6A19F753" w14:textId="77777777" w:rsidR="00A15551" w:rsidRPr="007B28BB" w:rsidRDefault="00A15551" w:rsidP="004B31E9">
      <w:pPr>
        <w:spacing w:after="0"/>
        <w:ind w:left="284"/>
        <w:jc w:val="both"/>
        <w:rPr>
          <w:rFonts w:ascii="Arial" w:eastAsia="Calibri" w:hAnsi="Arial" w:cs="Arial"/>
        </w:rPr>
      </w:pPr>
    </w:p>
    <w:p w14:paraId="6E03BF1F" w14:textId="77777777"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La información obtenida durante los trabajos de auditoría se utilizará exclusivamente para fines profesionales. Los auditores internos no podrán usarla en beneficio personal ni divulgarla sin autorización expresa.</w:t>
      </w:r>
    </w:p>
    <w:p w14:paraId="20C7F79B" w14:textId="77777777" w:rsidR="00A15551" w:rsidRPr="007B28BB" w:rsidRDefault="00A15551" w:rsidP="004B31E9">
      <w:pPr>
        <w:spacing w:after="0"/>
        <w:ind w:left="284"/>
        <w:jc w:val="both"/>
        <w:rPr>
          <w:rFonts w:ascii="Arial" w:eastAsia="Calibri" w:hAnsi="Arial" w:cs="Arial"/>
        </w:rPr>
      </w:pPr>
    </w:p>
    <w:p w14:paraId="790EBBA5" w14:textId="77777777"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Se implementarán controles físicos y digitales para resguardar la información obtenida en el ejercicio de la auditoría. Además, se realizarán capacitaciones periódicas sobre la protección y gestión de datos sensibles.</w:t>
      </w:r>
    </w:p>
    <w:p w14:paraId="18B8F68D" w14:textId="77777777" w:rsidR="004B31E9" w:rsidRPr="007B28BB" w:rsidRDefault="004B31E9" w:rsidP="004B31E9">
      <w:pPr>
        <w:pStyle w:val="ListParagraph"/>
        <w:rPr>
          <w:rFonts w:ascii="Arial" w:eastAsia="Calibri" w:hAnsi="Arial" w:cs="Arial"/>
        </w:rPr>
      </w:pPr>
    </w:p>
    <w:p w14:paraId="71E598D1" w14:textId="77777777" w:rsidR="00A15551" w:rsidRPr="007B28BB" w:rsidRDefault="00A15551" w:rsidP="004B31E9">
      <w:pPr>
        <w:pStyle w:val="ListParagraph"/>
        <w:numPr>
          <w:ilvl w:val="0"/>
          <w:numId w:val="23"/>
        </w:numPr>
        <w:spacing w:after="0"/>
        <w:ind w:left="284"/>
        <w:jc w:val="both"/>
        <w:rPr>
          <w:rFonts w:ascii="Arial" w:eastAsia="Calibri" w:hAnsi="Arial" w:cs="Arial"/>
        </w:rPr>
      </w:pPr>
      <w:r w:rsidRPr="007B28BB">
        <w:rPr>
          <w:rFonts w:ascii="Arial" w:eastAsia="Calibri" w:hAnsi="Arial" w:cs="Arial"/>
        </w:rPr>
        <w:t>El Jefe de Auditoría será responsable de supervisar el cumplimiento de esta política, garantizando que los auditores mantengan un comportamiento profesional alineado con las Normas Globales de Auditoría Interna. Se fomentará la formación continua en ética, debido cuidado profesional, escepticismo y objetividad, asegurando que el equipo de auditoría cuente con las herramientas necesarias para realizar su labor de manera efectiva. Además, se implementarán mecanismos de evaluación y retroalimentación para fortalecer la integridad, el juicio profesional y la calidad de los trabajos de auditoría.</w:t>
      </w:r>
    </w:p>
    <w:p w14:paraId="4808A069" w14:textId="77777777" w:rsidR="00AB7E21" w:rsidRPr="007B28BB" w:rsidRDefault="00AB7E21" w:rsidP="00750579">
      <w:pPr>
        <w:spacing w:after="0"/>
        <w:ind w:left="284"/>
        <w:jc w:val="both"/>
        <w:rPr>
          <w:rFonts w:ascii="Arial" w:eastAsia="Calibri" w:hAnsi="Arial" w:cs="Arial"/>
        </w:rPr>
      </w:pPr>
    </w:p>
    <w:p w14:paraId="1B4F2095" w14:textId="461207F3" w:rsidR="000D4934" w:rsidRPr="007B28BB" w:rsidRDefault="00144EBD" w:rsidP="000D4934">
      <w:pPr>
        <w:spacing w:after="0"/>
        <w:jc w:val="both"/>
        <w:rPr>
          <w:rFonts w:ascii="Arial" w:eastAsia="Calibri" w:hAnsi="Arial" w:cs="Arial"/>
          <w:b/>
          <w:bCs/>
        </w:rPr>
      </w:pPr>
      <w:r w:rsidRPr="007B28BB">
        <w:rPr>
          <w:rFonts w:ascii="Arial" w:eastAsia="Calibri" w:hAnsi="Arial" w:cs="Arial"/>
          <w:b/>
          <w:bCs/>
        </w:rPr>
        <w:t>5</w:t>
      </w:r>
      <w:r w:rsidR="000D4934" w:rsidRPr="007B28BB">
        <w:rPr>
          <w:rFonts w:ascii="Arial" w:eastAsia="Calibri" w:hAnsi="Arial" w:cs="Arial"/>
          <w:b/>
          <w:bCs/>
        </w:rPr>
        <w:t xml:space="preserve">. </w:t>
      </w:r>
      <w:r w:rsidR="00610205" w:rsidRPr="007B28BB">
        <w:rPr>
          <w:rFonts w:ascii="Arial" w:eastAsia="Calibri" w:hAnsi="Arial" w:cs="Arial"/>
          <w:b/>
          <w:bCs/>
        </w:rPr>
        <w:t xml:space="preserve"> </w:t>
      </w:r>
      <w:r w:rsidR="000D4934" w:rsidRPr="007B28BB">
        <w:rPr>
          <w:rFonts w:ascii="Arial" w:eastAsia="Calibri" w:hAnsi="Arial" w:cs="Arial"/>
          <w:b/>
          <w:bCs/>
        </w:rPr>
        <w:t>VALORES FUNDAMENTALES DE LA FUNCIÓN DE AUDITORÍA INTERNA</w:t>
      </w:r>
    </w:p>
    <w:p w14:paraId="00A0E979" w14:textId="77777777" w:rsidR="007156C3" w:rsidRPr="007B28BB" w:rsidRDefault="007156C3" w:rsidP="007156C3">
      <w:pPr>
        <w:spacing w:after="0"/>
        <w:jc w:val="both"/>
        <w:rPr>
          <w:rFonts w:ascii="Arial" w:eastAsia="Calibri" w:hAnsi="Arial" w:cs="Arial"/>
          <w:b/>
          <w:bCs/>
        </w:rPr>
      </w:pPr>
    </w:p>
    <w:p w14:paraId="382966F4" w14:textId="77777777" w:rsidR="007156C3" w:rsidRPr="007B28BB" w:rsidRDefault="007156C3" w:rsidP="007156C3">
      <w:pPr>
        <w:spacing w:after="0"/>
        <w:jc w:val="both"/>
        <w:rPr>
          <w:rFonts w:ascii="Arial" w:eastAsia="Calibri" w:hAnsi="Arial" w:cs="Arial"/>
        </w:rPr>
      </w:pPr>
      <w:r w:rsidRPr="007B28BB">
        <w:rPr>
          <w:rFonts w:ascii="Arial" w:eastAsia="Calibri" w:hAnsi="Arial" w:cs="Arial"/>
        </w:rPr>
        <w:t>La función de auditoría interna, junto con el personal que la conforma, adhiere a los siguientes valores esenciales que orientan su actuación profesional:</w:t>
      </w:r>
    </w:p>
    <w:p w14:paraId="3A7B224C" w14:textId="77777777" w:rsidR="008B4ECE" w:rsidRPr="007B28BB" w:rsidRDefault="008B4ECE" w:rsidP="007156C3">
      <w:pPr>
        <w:spacing w:after="0"/>
        <w:jc w:val="both"/>
        <w:rPr>
          <w:rFonts w:ascii="Arial" w:eastAsia="Calibri" w:hAnsi="Arial" w:cs="Arial"/>
        </w:rPr>
      </w:pPr>
    </w:p>
    <w:p w14:paraId="275F67A0" w14:textId="7DC4D4C2" w:rsidR="007156C3" w:rsidRPr="007B28BB" w:rsidRDefault="002A657B" w:rsidP="007156C3">
      <w:pPr>
        <w:spacing w:after="0"/>
        <w:jc w:val="both"/>
        <w:rPr>
          <w:rFonts w:ascii="Arial" w:eastAsia="Calibri" w:hAnsi="Arial" w:cs="Arial"/>
        </w:rPr>
      </w:pPr>
      <w:r w:rsidRPr="007B28BB">
        <w:rPr>
          <w:rFonts w:ascii="Arial" w:eastAsia="Calibri" w:hAnsi="Arial" w:cs="Arial"/>
          <w:b/>
          <w:bCs/>
        </w:rPr>
        <w:t>5.1. LINEAMIENTOS</w:t>
      </w:r>
      <w:r w:rsidR="008B4ECE" w:rsidRPr="007B28BB">
        <w:rPr>
          <w:rFonts w:ascii="Arial" w:eastAsia="Calibri" w:hAnsi="Arial" w:cs="Arial"/>
          <w:b/>
          <w:bCs/>
        </w:rPr>
        <w:t xml:space="preserve"> FUNDAMENTALES</w:t>
      </w:r>
    </w:p>
    <w:p w14:paraId="63D00424" w14:textId="77777777" w:rsidR="008B4ECE" w:rsidRPr="007B28BB" w:rsidRDefault="008B4ECE" w:rsidP="007156C3">
      <w:pPr>
        <w:spacing w:after="0"/>
        <w:jc w:val="both"/>
        <w:rPr>
          <w:rFonts w:ascii="Arial" w:eastAsia="Calibri" w:hAnsi="Arial" w:cs="Arial"/>
        </w:rPr>
      </w:pPr>
    </w:p>
    <w:p w14:paraId="121720EC"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Demostrar integridad</w:t>
      </w:r>
      <w:r w:rsidRPr="007B28BB">
        <w:rPr>
          <w:rFonts w:ascii="Arial" w:eastAsia="Calibri" w:hAnsi="Arial" w:cs="Arial"/>
        </w:rPr>
        <w:t>: La integridad de los auditores internos establece confianza, cimentando la base para la credibilidad de sus juicios y conclusiones.</w:t>
      </w:r>
    </w:p>
    <w:p w14:paraId="1C56AF44"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Garantizar competencia</w:t>
      </w:r>
      <w:r w:rsidRPr="007B28BB">
        <w:rPr>
          <w:rFonts w:ascii="Arial" w:eastAsia="Calibri" w:hAnsi="Arial" w:cs="Arial"/>
        </w:rPr>
        <w:t>: Los auditores internos deben contar con las competencias necesarias para desempeñar su trabajo con la máxima calidad y profesionalismo.</w:t>
      </w:r>
    </w:p>
    <w:p w14:paraId="448E79A7"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lastRenderedPageBreak/>
        <w:t>Ejercer el debido cuidado profesional</w:t>
      </w:r>
      <w:r w:rsidRPr="007B28BB">
        <w:rPr>
          <w:rFonts w:ascii="Arial" w:eastAsia="Calibri" w:hAnsi="Arial" w:cs="Arial"/>
        </w:rPr>
        <w:t>: Al planificar y realizar los servicios de auditoría, los auditores aplicarán el debido cuidado profesional, en cumplimiento con las Normas Globales.</w:t>
      </w:r>
    </w:p>
    <w:p w14:paraId="28DDCD1E"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Mantener objetividad e independencia</w:t>
      </w:r>
      <w:r w:rsidRPr="007B28BB">
        <w:rPr>
          <w:rFonts w:ascii="Arial" w:eastAsia="Calibri" w:hAnsi="Arial" w:cs="Arial"/>
        </w:rPr>
        <w:t>: Los auditores internos deben actuar con imparcialidad, sin estar sujetos a presiones que comprometan su objetividad y juicio profesional.</w:t>
      </w:r>
    </w:p>
    <w:p w14:paraId="6012BC62"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Respetar la confidencialidad</w:t>
      </w:r>
      <w:r w:rsidRPr="007B28BB">
        <w:rPr>
          <w:rFonts w:ascii="Arial" w:eastAsia="Calibri" w:hAnsi="Arial" w:cs="Arial"/>
        </w:rPr>
        <w:t>: Los auditores internos deben proteger la información obtenida en el ejercicio de sus funciones, usándola únicamente con fines profesionales y evitando cualquier divulgación no autorizada, salvo cuando exista una obligación legal o profesional que lo requiera. Esto incluye el respeto irrestricto por la privacidad y la titularidad de la información en cualquier formato (físico o digital).</w:t>
      </w:r>
    </w:p>
    <w:p w14:paraId="49D1D631"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Servir al interés público</w:t>
      </w:r>
      <w:r w:rsidRPr="007B28BB">
        <w:rPr>
          <w:rFonts w:ascii="Arial" w:eastAsia="Calibri" w:hAnsi="Arial" w:cs="Arial"/>
        </w:rPr>
        <w:t>: Los auditores internos deben desempeñar su labor con un compromiso firme hacia el interés público, promoviendo la transparencia, la rendición de cuentas y el fortalecimiento de la confianza en la gestión pública.</w:t>
      </w:r>
    </w:p>
    <w:p w14:paraId="1212E06F"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Alinear la auditoría interna con las estrategias y objetivos del Servicio</w:t>
      </w:r>
      <w:r w:rsidRPr="007B28BB">
        <w:rPr>
          <w:rFonts w:ascii="Arial" w:eastAsia="Calibri" w:hAnsi="Arial" w:cs="Arial"/>
        </w:rPr>
        <w:t>: La función de auditoría interna debe ajustarse a los objetivos estratégicos, riesgos y políticas del Servicio para agregar valor a la organización.</w:t>
      </w:r>
    </w:p>
    <w:p w14:paraId="7938B280"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Posicionarse adecuadamente y contar con recursos</w:t>
      </w:r>
      <w:r w:rsidRPr="007B28BB">
        <w:rPr>
          <w:rFonts w:ascii="Arial" w:eastAsia="Calibri" w:hAnsi="Arial" w:cs="Arial"/>
        </w:rPr>
        <w:t>: La función de auditoría interna debe contar con los recursos necesarios, tanto humanos como materiales, para desarrollar eficazmente su trabajo.</w:t>
      </w:r>
    </w:p>
    <w:p w14:paraId="0F24D0D7"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Fomentar la calidad y mejora continua</w:t>
      </w:r>
      <w:r w:rsidRPr="007B28BB">
        <w:rPr>
          <w:rFonts w:ascii="Arial" w:eastAsia="Calibri" w:hAnsi="Arial" w:cs="Arial"/>
        </w:rPr>
        <w:t>: Los auditores internos deben promover la mejora continua, demostrando compromiso con el aprendizaje y la excelencia.</w:t>
      </w:r>
    </w:p>
    <w:p w14:paraId="126C70CB"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Comunicarse efectivamente</w:t>
      </w:r>
      <w:r w:rsidRPr="007B28BB">
        <w:rPr>
          <w:rFonts w:ascii="Arial" w:eastAsia="Calibri" w:hAnsi="Arial" w:cs="Arial"/>
        </w:rPr>
        <w:t>: La función de auditoría interna debe fomentar una comunicación clara y efectiva, tanto al interior como al exterior del equipo de trabajo, asegurando que los resultados de sus auditorías sean comprensibles y útiles.</w:t>
      </w:r>
    </w:p>
    <w:p w14:paraId="652FE76C"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Proporcionar aseguramiento basado en riesgos</w:t>
      </w:r>
      <w:r w:rsidRPr="007B28BB">
        <w:rPr>
          <w:rFonts w:ascii="Arial" w:eastAsia="Calibri" w:hAnsi="Arial" w:cs="Arial"/>
        </w:rPr>
        <w:t>: Los auditores internos deben enfocar su trabajo en los riesgos críticos para la organización, asegurando una auditoría relevante y efectiva.</w:t>
      </w:r>
    </w:p>
    <w:p w14:paraId="79CE059A"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Realizar análisis proactivos y orientados al futuro</w:t>
      </w:r>
      <w:r w:rsidRPr="007B28BB">
        <w:rPr>
          <w:rFonts w:ascii="Arial" w:eastAsia="Calibri" w:hAnsi="Arial" w:cs="Arial"/>
        </w:rPr>
        <w:t>: Los auditores internos deben anticiparse a los cambios, identificando tendencias emergentes y riesgos potenciales que puedan impactar al Servicio.</w:t>
      </w:r>
    </w:p>
    <w:p w14:paraId="6FB9F04F" w14:textId="77777777" w:rsidR="007156C3" w:rsidRPr="007B28BB" w:rsidRDefault="007156C3" w:rsidP="007156C3">
      <w:pPr>
        <w:pStyle w:val="ListParagraph"/>
        <w:numPr>
          <w:ilvl w:val="0"/>
          <w:numId w:val="25"/>
        </w:numPr>
        <w:spacing w:after="0"/>
        <w:ind w:left="709"/>
        <w:jc w:val="both"/>
        <w:rPr>
          <w:rFonts w:ascii="Arial" w:eastAsia="Calibri" w:hAnsi="Arial" w:cs="Arial"/>
        </w:rPr>
      </w:pPr>
      <w:r w:rsidRPr="007B28BB">
        <w:rPr>
          <w:rFonts w:ascii="Arial" w:eastAsia="Calibri" w:hAnsi="Arial" w:cs="Arial"/>
          <w:b/>
          <w:bCs/>
        </w:rPr>
        <w:t>Promover la mejora del Servicio</w:t>
      </w:r>
      <w:r w:rsidRPr="007B28BB">
        <w:rPr>
          <w:rFonts w:ascii="Arial" w:eastAsia="Calibri" w:hAnsi="Arial" w:cs="Arial"/>
        </w:rPr>
        <w:t>: A través de sus observaciones y recomendaciones, la función de auditoría interna se convierte en un motor de cambio y mejora continua para la organización.</w:t>
      </w:r>
    </w:p>
    <w:p w14:paraId="4B450135" w14:textId="77777777" w:rsidR="007156C3" w:rsidRPr="007B28BB" w:rsidRDefault="007156C3" w:rsidP="007156C3">
      <w:pPr>
        <w:spacing w:after="0"/>
        <w:jc w:val="both"/>
        <w:rPr>
          <w:rFonts w:ascii="Arial" w:eastAsia="Calibri" w:hAnsi="Arial" w:cs="Arial"/>
        </w:rPr>
      </w:pPr>
    </w:p>
    <w:p w14:paraId="314C277F" w14:textId="4DEC408C" w:rsidR="007156C3" w:rsidRPr="007B28BB" w:rsidRDefault="002A657B" w:rsidP="007156C3">
      <w:pPr>
        <w:spacing w:after="0"/>
        <w:jc w:val="both"/>
        <w:rPr>
          <w:rFonts w:ascii="Arial" w:eastAsia="Calibri" w:hAnsi="Arial" w:cs="Arial"/>
          <w:b/>
          <w:bCs/>
        </w:rPr>
      </w:pPr>
      <w:r w:rsidRPr="007B28BB">
        <w:rPr>
          <w:rFonts w:ascii="Arial" w:eastAsia="Calibri" w:hAnsi="Arial" w:cs="Arial"/>
          <w:b/>
          <w:bCs/>
        </w:rPr>
        <w:t xml:space="preserve">5.2. </w:t>
      </w:r>
      <w:r w:rsidR="008B4ECE" w:rsidRPr="007B28BB">
        <w:rPr>
          <w:rFonts w:ascii="Arial" w:eastAsia="Calibri" w:hAnsi="Arial" w:cs="Arial"/>
          <w:b/>
          <w:bCs/>
        </w:rPr>
        <w:t>COMPROMISO CON LOS VALORES INSTITUCIONALES DEL SERVICIO</w:t>
      </w:r>
    </w:p>
    <w:p w14:paraId="5193F36D" w14:textId="77777777" w:rsidR="007156C3" w:rsidRPr="007B28BB" w:rsidRDefault="007156C3" w:rsidP="007156C3">
      <w:pPr>
        <w:spacing w:after="0"/>
        <w:jc w:val="both"/>
        <w:rPr>
          <w:rFonts w:ascii="Arial" w:eastAsia="Calibri" w:hAnsi="Arial" w:cs="Arial"/>
          <w:b/>
          <w:bCs/>
        </w:rPr>
      </w:pPr>
    </w:p>
    <w:p w14:paraId="33EE7098" w14:textId="77777777" w:rsidR="007156C3" w:rsidRPr="007B28BB" w:rsidRDefault="007156C3" w:rsidP="007156C3">
      <w:pPr>
        <w:spacing w:after="0"/>
        <w:jc w:val="both"/>
        <w:rPr>
          <w:rFonts w:ascii="Arial" w:eastAsia="Calibri" w:hAnsi="Arial" w:cs="Arial"/>
        </w:rPr>
      </w:pPr>
      <w:r w:rsidRPr="007B28BB">
        <w:rPr>
          <w:rFonts w:ascii="Arial" w:eastAsia="Calibri" w:hAnsi="Arial" w:cs="Arial"/>
        </w:rPr>
        <w:t>Además de los valores profesionales descritos, la función de auditoría interna se compromete a adherir y promover los valores organizacionales del Servicio, que incluyen:</w:t>
      </w:r>
    </w:p>
    <w:p w14:paraId="5D624272" w14:textId="77777777" w:rsidR="007156C3" w:rsidRPr="007B28BB" w:rsidRDefault="007156C3" w:rsidP="007156C3">
      <w:pPr>
        <w:spacing w:after="0"/>
        <w:ind w:left="426" w:hanging="426"/>
        <w:jc w:val="both"/>
        <w:rPr>
          <w:rFonts w:ascii="Arial" w:eastAsia="Calibri" w:hAnsi="Arial" w:cs="Arial"/>
        </w:rPr>
      </w:pPr>
    </w:p>
    <w:p w14:paraId="1D9BF758" w14:textId="77777777" w:rsidR="007156C3" w:rsidRPr="007B28BB" w:rsidRDefault="007156C3" w:rsidP="007156C3">
      <w:pPr>
        <w:pStyle w:val="ListParagraph"/>
        <w:numPr>
          <w:ilvl w:val="0"/>
          <w:numId w:val="26"/>
        </w:numPr>
        <w:spacing w:after="0"/>
        <w:jc w:val="both"/>
        <w:rPr>
          <w:rFonts w:ascii="Arial" w:eastAsia="Calibri" w:hAnsi="Arial" w:cs="Arial"/>
        </w:rPr>
      </w:pPr>
      <w:r w:rsidRPr="007B28BB">
        <w:rPr>
          <w:rFonts w:ascii="Arial" w:eastAsia="Calibri" w:hAnsi="Arial" w:cs="Arial"/>
          <w:b/>
          <w:bCs/>
        </w:rPr>
        <w:t>Compromiso</w:t>
      </w:r>
      <w:r w:rsidRPr="007B28BB">
        <w:rPr>
          <w:rFonts w:ascii="Arial" w:eastAsia="Calibri" w:hAnsi="Arial" w:cs="Arial"/>
        </w:rPr>
        <w:t>: Contribuir con vocación de servicio a la defensa de los intereses nacionales y responder efectivamente a las necesidades de los usuarios.</w:t>
      </w:r>
    </w:p>
    <w:p w14:paraId="036C9BFA" w14:textId="77777777" w:rsidR="007156C3" w:rsidRPr="007B28BB" w:rsidRDefault="007156C3" w:rsidP="007156C3">
      <w:pPr>
        <w:pStyle w:val="ListParagraph"/>
        <w:numPr>
          <w:ilvl w:val="0"/>
          <w:numId w:val="26"/>
        </w:numPr>
        <w:spacing w:after="0"/>
        <w:jc w:val="both"/>
        <w:rPr>
          <w:rFonts w:ascii="Arial" w:eastAsia="Calibri" w:hAnsi="Arial" w:cs="Arial"/>
        </w:rPr>
      </w:pPr>
      <w:r w:rsidRPr="007B28BB">
        <w:rPr>
          <w:rFonts w:ascii="Arial" w:eastAsia="Calibri" w:hAnsi="Arial" w:cs="Arial"/>
          <w:b/>
          <w:bCs/>
        </w:rPr>
        <w:lastRenderedPageBreak/>
        <w:t>Profesionalismo</w:t>
      </w:r>
      <w:r w:rsidRPr="007B28BB">
        <w:rPr>
          <w:rFonts w:ascii="Arial" w:eastAsia="Calibri" w:hAnsi="Arial" w:cs="Arial"/>
        </w:rPr>
        <w:t>: Alcanzar resultados de excelencia mediante la responsabilidad, seriedad y la generación de redes de colaboración internas y externas.</w:t>
      </w:r>
    </w:p>
    <w:p w14:paraId="78A8715A" w14:textId="77777777" w:rsidR="007156C3" w:rsidRPr="007B28BB" w:rsidRDefault="007156C3" w:rsidP="007156C3">
      <w:pPr>
        <w:pStyle w:val="ListParagraph"/>
        <w:numPr>
          <w:ilvl w:val="0"/>
          <w:numId w:val="26"/>
        </w:numPr>
        <w:spacing w:after="0"/>
        <w:jc w:val="both"/>
        <w:rPr>
          <w:rFonts w:ascii="Arial" w:eastAsia="Calibri" w:hAnsi="Arial" w:cs="Arial"/>
        </w:rPr>
      </w:pPr>
      <w:r w:rsidRPr="007B28BB">
        <w:rPr>
          <w:rFonts w:ascii="Arial" w:eastAsia="Calibri" w:hAnsi="Arial" w:cs="Arial"/>
          <w:b/>
          <w:bCs/>
        </w:rPr>
        <w:t>Lealtad</w:t>
      </w:r>
      <w:r w:rsidRPr="007B28BB">
        <w:rPr>
          <w:rFonts w:ascii="Arial" w:eastAsia="Calibri" w:hAnsi="Arial" w:cs="Arial"/>
        </w:rPr>
        <w:t xml:space="preserve">: Servir con fidelidad a los intereses del país y la institución, demostrando </w:t>
      </w:r>
      <w:r w:rsidRPr="007B28BB">
        <w:rPr>
          <w:rFonts w:ascii="Arial" w:eastAsia="Calibri" w:hAnsi="Arial" w:cs="Arial"/>
          <w:b/>
          <w:bCs/>
        </w:rPr>
        <w:t>dedicación</w:t>
      </w:r>
      <w:r w:rsidRPr="007B28BB">
        <w:rPr>
          <w:rFonts w:ascii="Arial" w:eastAsia="Calibri" w:hAnsi="Arial" w:cs="Arial"/>
        </w:rPr>
        <w:t xml:space="preserve"> constante en el cumplimiento de su labor.</w:t>
      </w:r>
    </w:p>
    <w:p w14:paraId="711177FD" w14:textId="77777777" w:rsidR="007156C3" w:rsidRPr="007B28BB" w:rsidRDefault="007156C3" w:rsidP="007156C3">
      <w:pPr>
        <w:pStyle w:val="ListParagraph"/>
        <w:numPr>
          <w:ilvl w:val="0"/>
          <w:numId w:val="26"/>
        </w:numPr>
        <w:spacing w:after="0"/>
        <w:jc w:val="both"/>
        <w:rPr>
          <w:rFonts w:ascii="Arial" w:eastAsia="Calibri" w:hAnsi="Arial" w:cs="Arial"/>
        </w:rPr>
      </w:pPr>
      <w:r w:rsidRPr="007B28BB">
        <w:rPr>
          <w:rFonts w:ascii="Arial" w:eastAsia="Calibri" w:hAnsi="Arial" w:cs="Arial"/>
          <w:b/>
          <w:bCs/>
        </w:rPr>
        <w:t>Respeto</w:t>
      </w:r>
      <w:r w:rsidRPr="007B28BB">
        <w:rPr>
          <w:rFonts w:ascii="Arial" w:eastAsia="Calibri" w:hAnsi="Arial" w:cs="Arial"/>
        </w:rPr>
        <w:t>: Fomentar un ambiente de trabajo inclusivo y cordial, reconociendo la diversidad y los distintos puntos de vista como un reflejo del compromiso hacia una organización orientada al mundo globalizado.</w:t>
      </w:r>
    </w:p>
    <w:p w14:paraId="3BD04F2E" w14:textId="77777777" w:rsidR="008B4ECE" w:rsidRPr="007B28BB" w:rsidRDefault="008B4ECE" w:rsidP="007156C3">
      <w:pPr>
        <w:spacing w:after="0"/>
        <w:jc w:val="both"/>
        <w:rPr>
          <w:rFonts w:ascii="Arial" w:eastAsia="Calibri" w:hAnsi="Arial" w:cs="Arial"/>
          <w:b/>
          <w:bCs/>
        </w:rPr>
      </w:pPr>
    </w:p>
    <w:p w14:paraId="7C45C4AA" w14:textId="41FF4E6E" w:rsidR="007156C3" w:rsidRPr="007B28BB" w:rsidRDefault="002A657B" w:rsidP="007156C3">
      <w:pPr>
        <w:spacing w:after="0"/>
        <w:jc w:val="both"/>
        <w:rPr>
          <w:rFonts w:ascii="Arial" w:eastAsia="Calibri" w:hAnsi="Arial" w:cs="Arial"/>
          <w:b/>
          <w:bCs/>
        </w:rPr>
      </w:pPr>
      <w:r w:rsidRPr="007B28BB">
        <w:rPr>
          <w:rFonts w:ascii="Arial" w:eastAsia="Calibri" w:hAnsi="Arial" w:cs="Arial"/>
          <w:b/>
          <w:bCs/>
        </w:rPr>
        <w:t xml:space="preserve">5.3. </w:t>
      </w:r>
      <w:r w:rsidR="008B4ECE" w:rsidRPr="007B28BB">
        <w:rPr>
          <w:rFonts w:ascii="Arial" w:eastAsia="Calibri" w:hAnsi="Arial" w:cs="Arial"/>
          <w:b/>
          <w:bCs/>
        </w:rPr>
        <w:t>BASES ÉTICAS DEL DESEMPEÑO PROFESIONAL</w:t>
      </w:r>
    </w:p>
    <w:p w14:paraId="1B969C81" w14:textId="77777777" w:rsidR="007156C3" w:rsidRPr="007B28BB" w:rsidRDefault="007156C3" w:rsidP="007156C3">
      <w:pPr>
        <w:spacing w:after="0"/>
        <w:jc w:val="both"/>
        <w:rPr>
          <w:rFonts w:ascii="Arial" w:eastAsia="Calibri" w:hAnsi="Arial" w:cs="Arial"/>
          <w:b/>
          <w:bCs/>
        </w:rPr>
      </w:pPr>
    </w:p>
    <w:p w14:paraId="7BFEC652" w14:textId="77777777" w:rsidR="007156C3" w:rsidRPr="007B28BB" w:rsidRDefault="007156C3" w:rsidP="007156C3">
      <w:pPr>
        <w:pStyle w:val="ListParagraph"/>
        <w:numPr>
          <w:ilvl w:val="0"/>
          <w:numId w:val="27"/>
        </w:numPr>
        <w:spacing w:after="0"/>
        <w:jc w:val="both"/>
        <w:rPr>
          <w:rFonts w:ascii="Arial" w:eastAsia="Calibri" w:hAnsi="Arial" w:cs="Arial"/>
        </w:rPr>
      </w:pPr>
      <w:r w:rsidRPr="007B28BB">
        <w:rPr>
          <w:rFonts w:ascii="Arial" w:eastAsia="Calibri" w:hAnsi="Arial" w:cs="Arial"/>
        </w:rPr>
        <w:t xml:space="preserve">Los auditores internos deben actuar con prudencia en el manejo, uso y protección de la información que obtienen en el ejercicio de sus funciones. Esto incluye evitar el uso de información para el beneficio personal, familiar o societario, en concordancia con las leyes aplicables, como la Ley de Bases de la Administración del Estado y la Ley de Probidad y Transparencia Pública. </w:t>
      </w:r>
    </w:p>
    <w:p w14:paraId="780B203C" w14:textId="46F1C4DC" w:rsidR="007156C3" w:rsidRPr="007B28BB" w:rsidRDefault="007156C3" w:rsidP="007156C3">
      <w:pPr>
        <w:pStyle w:val="ListParagraph"/>
        <w:numPr>
          <w:ilvl w:val="0"/>
          <w:numId w:val="27"/>
        </w:numPr>
        <w:spacing w:after="0"/>
        <w:jc w:val="both"/>
        <w:rPr>
          <w:rFonts w:ascii="Arial" w:eastAsia="Calibri" w:hAnsi="Arial" w:cs="Arial"/>
        </w:rPr>
      </w:pPr>
      <w:r w:rsidRPr="007B28BB">
        <w:rPr>
          <w:rFonts w:ascii="Arial" w:eastAsia="Calibri" w:hAnsi="Arial" w:cs="Arial"/>
        </w:rPr>
        <w:t>Ninguna información obtenida durante los trabajos de auditoría debe ser divulgada sin la debida autorización, salvo en casos en los que exista una obligación legal o profesional que lo exija (por ejemplo, solicitudes de la Contraloría General de la República, declaraciones judiciales, o requerimientos del Ministerio Público o Fiscalía).</w:t>
      </w:r>
    </w:p>
    <w:p w14:paraId="17986D10" w14:textId="77777777" w:rsidR="0071747A" w:rsidRPr="007B28BB" w:rsidRDefault="0071747A" w:rsidP="0071747A">
      <w:pPr>
        <w:spacing w:after="0"/>
        <w:jc w:val="both"/>
        <w:rPr>
          <w:rFonts w:ascii="Arial" w:eastAsia="Calibri" w:hAnsi="Arial" w:cs="Arial"/>
        </w:rPr>
      </w:pPr>
    </w:p>
    <w:p w14:paraId="0E50A9C8" w14:textId="630EDEC8" w:rsidR="007156C3" w:rsidRPr="007B28BB" w:rsidRDefault="0071747A" w:rsidP="007156C3">
      <w:pPr>
        <w:spacing w:after="0" w:line="240" w:lineRule="auto"/>
        <w:jc w:val="both"/>
        <w:rPr>
          <w:rFonts w:ascii="Arial" w:eastAsia="Calibri" w:hAnsi="Arial" w:cs="Arial"/>
        </w:rPr>
      </w:pPr>
      <w:r w:rsidRPr="007B28BB">
        <w:rPr>
          <w:rFonts w:ascii="Arial" w:eastAsia="Calibri" w:hAnsi="Arial" w:cs="Arial"/>
          <w:b/>
          <w:bCs/>
        </w:rPr>
        <w:t>6. CONSECUENCIAS DEL INCUMPLIMIENTO</w:t>
      </w:r>
    </w:p>
    <w:p w14:paraId="478E26F0" w14:textId="77777777" w:rsidR="007156C3" w:rsidRPr="007B28BB" w:rsidRDefault="007156C3" w:rsidP="007156C3">
      <w:pPr>
        <w:spacing w:after="0" w:line="240" w:lineRule="auto"/>
        <w:jc w:val="both"/>
        <w:rPr>
          <w:rFonts w:ascii="Arial" w:eastAsia="Calibri" w:hAnsi="Arial" w:cs="Arial"/>
        </w:rPr>
      </w:pPr>
    </w:p>
    <w:p w14:paraId="33789164" w14:textId="77777777" w:rsidR="007156C3" w:rsidRPr="007B28BB" w:rsidRDefault="007156C3" w:rsidP="00CD47A0">
      <w:pPr>
        <w:pStyle w:val="ListParagraph"/>
        <w:numPr>
          <w:ilvl w:val="0"/>
          <w:numId w:val="32"/>
        </w:numPr>
        <w:jc w:val="both"/>
        <w:rPr>
          <w:rFonts w:ascii="Arial" w:eastAsia="Calibri" w:hAnsi="Arial" w:cs="Arial"/>
        </w:rPr>
      </w:pPr>
      <w:r w:rsidRPr="007B28BB">
        <w:rPr>
          <w:rFonts w:ascii="Arial" w:eastAsia="Calibri" w:hAnsi="Arial" w:cs="Arial"/>
        </w:rPr>
        <w:t>El incumplimiento de esta política será tratado conforme a los procedimientos disciplinarios internos y la normativa legal vigente, garantizando un debido proceso.</w:t>
      </w:r>
    </w:p>
    <w:p w14:paraId="336E78C1" w14:textId="13933D39" w:rsidR="007156C3" w:rsidRPr="007B28BB" w:rsidRDefault="0071747A" w:rsidP="007156C3">
      <w:pPr>
        <w:spacing w:before="100" w:beforeAutospacing="1" w:after="100" w:afterAutospacing="1" w:line="240" w:lineRule="auto"/>
        <w:jc w:val="both"/>
        <w:outlineLvl w:val="1"/>
        <w:rPr>
          <w:rFonts w:ascii="Arial" w:eastAsia="Times New Roman" w:hAnsi="Arial" w:cs="Arial"/>
          <w:b/>
          <w:bCs/>
          <w:lang w:eastAsia="es-CL"/>
        </w:rPr>
      </w:pPr>
      <w:r w:rsidRPr="007B28BB">
        <w:rPr>
          <w:rFonts w:ascii="Arial" w:eastAsia="Times New Roman" w:hAnsi="Arial" w:cs="Arial"/>
          <w:b/>
          <w:bCs/>
          <w:lang w:eastAsia="es-CL"/>
        </w:rPr>
        <w:t>7. APROBACIÓN Y ACTUALIZACIÓN</w:t>
      </w:r>
    </w:p>
    <w:p w14:paraId="1DA814ED" w14:textId="77777777" w:rsidR="00843E6E" w:rsidRPr="007B28BB" w:rsidRDefault="00843E6E" w:rsidP="00843E6E">
      <w:pPr>
        <w:pStyle w:val="NormalWeb"/>
        <w:jc w:val="both"/>
        <w:rPr>
          <w:rFonts w:ascii="Arial" w:hAnsi="Arial" w:cs="Arial"/>
          <w:sz w:val="22"/>
          <w:szCs w:val="22"/>
        </w:rPr>
      </w:pPr>
      <w:bookmarkStart w:id="0" w:name="_Hlk191880986"/>
      <w:r w:rsidRPr="007B28BB">
        <w:rPr>
          <w:rFonts w:ascii="Arial" w:hAnsi="Arial" w:cs="Arial"/>
          <w:sz w:val="22"/>
          <w:szCs w:val="22"/>
        </w:rPr>
        <w:t xml:space="preserve">Esta política es aprobada por el </w:t>
      </w:r>
      <w:r w:rsidRPr="007B28BB">
        <w:rPr>
          <w:rStyle w:val="Strong"/>
          <w:rFonts w:ascii="Arial" w:hAnsi="Arial" w:cs="Arial"/>
          <w:b w:val="0"/>
          <w:bCs w:val="0"/>
          <w:sz w:val="22"/>
          <w:szCs w:val="22"/>
        </w:rPr>
        <w:t>Jefe de Servicio</w:t>
      </w:r>
      <w:r w:rsidRPr="007B28BB">
        <w:rPr>
          <w:rFonts w:ascii="Arial" w:hAnsi="Arial" w:cs="Arial"/>
          <w:sz w:val="22"/>
          <w:szCs w:val="22"/>
        </w:rPr>
        <w:t xml:space="preserve"> y será revisada periódicamente, al menos una vez al año o cuando se presenten cambios significativos en la organización o en las normativas aplicables.</w:t>
      </w:r>
    </w:p>
    <w:p w14:paraId="54379845" w14:textId="77777777" w:rsidR="00843E6E" w:rsidRPr="007B28BB" w:rsidRDefault="00843E6E" w:rsidP="00843E6E">
      <w:pPr>
        <w:pStyle w:val="NormalWeb"/>
        <w:jc w:val="both"/>
        <w:rPr>
          <w:rFonts w:ascii="Arial" w:hAnsi="Arial" w:cs="Arial"/>
          <w:b/>
          <w:bCs/>
          <w:sz w:val="22"/>
          <w:szCs w:val="22"/>
        </w:rPr>
      </w:pPr>
      <w:r w:rsidRPr="007B28BB">
        <w:rPr>
          <w:rFonts w:ascii="Arial" w:hAnsi="Arial" w:cs="Arial"/>
          <w:sz w:val="22"/>
          <w:szCs w:val="22"/>
        </w:rPr>
        <w:t xml:space="preserve">El </w:t>
      </w:r>
      <w:r w:rsidRPr="007B28BB">
        <w:rPr>
          <w:rStyle w:val="Strong"/>
          <w:rFonts w:ascii="Arial" w:hAnsi="Arial" w:cs="Arial"/>
          <w:b w:val="0"/>
          <w:bCs w:val="0"/>
          <w:sz w:val="22"/>
          <w:szCs w:val="22"/>
        </w:rPr>
        <w:t>Jefe de Auditoría</w:t>
      </w:r>
      <w:r w:rsidRPr="007B28BB">
        <w:rPr>
          <w:rFonts w:ascii="Arial" w:hAnsi="Arial" w:cs="Arial"/>
          <w:sz w:val="22"/>
          <w:szCs w:val="22"/>
        </w:rPr>
        <w:t xml:space="preserve"> será responsable de su revisión y actualización, garantizando su alineación continua con las </w:t>
      </w:r>
      <w:r w:rsidRPr="007B28BB">
        <w:rPr>
          <w:rStyle w:val="Strong"/>
          <w:rFonts w:ascii="Arial" w:hAnsi="Arial" w:cs="Arial"/>
          <w:b w:val="0"/>
          <w:bCs w:val="0"/>
          <w:sz w:val="22"/>
          <w:szCs w:val="22"/>
        </w:rPr>
        <w:t>Normas Globales de Auditoría Interna</w:t>
      </w:r>
      <w:r w:rsidRPr="007B28BB">
        <w:rPr>
          <w:rFonts w:ascii="Arial" w:hAnsi="Arial" w:cs="Arial"/>
          <w:sz w:val="22"/>
          <w:szCs w:val="22"/>
        </w:rPr>
        <w:t xml:space="preserve"> y los lineamientos establecidos por la </w:t>
      </w:r>
      <w:r w:rsidRPr="007B28BB">
        <w:rPr>
          <w:rStyle w:val="Strong"/>
          <w:rFonts w:ascii="Arial" w:hAnsi="Arial" w:cs="Arial"/>
          <w:b w:val="0"/>
          <w:bCs w:val="0"/>
          <w:sz w:val="22"/>
          <w:szCs w:val="22"/>
        </w:rPr>
        <w:t>Unidad Central de Armonización (CHU)</w:t>
      </w:r>
      <w:r w:rsidRPr="007B28BB">
        <w:rPr>
          <w:rFonts w:ascii="Arial" w:hAnsi="Arial" w:cs="Arial"/>
          <w:b/>
          <w:bCs/>
          <w:sz w:val="22"/>
          <w:szCs w:val="22"/>
        </w:rPr>
        <w:t>.</w:t>
      </w:r>
    </w:p>
    <w:bookmarkEnd w:id="0"/>
    <w:p w14:paraId="1BC30A4C" w14:textId="593F81C9" w:rsidR="000958FB" w:rsidRPr="007B28BB" w:rsidRDefault="00A37283" w:rsidP="00F86F5D">
      <w:pPr>
        <w:spacing w:after="0"/>
        <w:jc w:val="both"/>
        <w:rPr>
          <w:rFonts w:ascii="Arial" w:eastAsia="Calibri" w:hAnsi="Arial" w:cs="Arial"/>
          <w:b/>
        </w:rPr>
      </w:pPr>
      <w:r w:rsidRPr="007B28BB">
        <w:rPr>
          <w:rFonts w:ascii="Arial" w:eastAsia="Calibri" w:hAnsi="Arial" w:cs="Arial"/>
          <w:b/>
        </w:rPr>
        <w:t>8</w:t>
      </w:r>
      <w:r w:rsidR="000958FB" w:rsidRPr="007B28BB">
        <w:rPr>
          <w:rFonts w:ascii="Arial" w:eastAsia="Calibri" w:hAnsi="Arial" w:cs="Arial"/>
          <w:b/>
        </w:rPr>
        <w:t>. REGISTRO</w:t>
      </w:r>
    </w:p>
    <w:p w14:paraId="45ACB43C" w14:textId="77777777" w:rsidR="00F86F5D" w:rsidRPr="007B28BB" w:rsidRDefault="00F86F5D" w:rsidP="00F86F5D">
      <w:pPr>
        <w:spacing w:after="0"/>
        <w:jc w:val="both"/>
        <w:rPr>
          <w:rFonts w:ascii="Arial" w:eastAsia="Calibri" w:hAnsi="Arial" w:cs="Arial"/>
          <w:b/>
        </w:rPr>
      </w:pPr>
    </w:p>
    <w:p w14:paraId="23DAD994" w14:textId="77777777" w:rsidR="00B20EB1" w:rsidRPr="007B28BB" w:rsidRDefault="00B20EB1" w:rsidP="005A1FA0">
      <w:pPr>
        <w:spacing w:after="0"/>
        <w:jc w:val="both"/>
        <w:rPr>
          <w:rFonts w:ascii="Arial" w:eastAsia="Calibri" w:hAnsi="Arial" w:cs="Arial"/>
          <w:bCs/>
        </w:rPr>
      </w:pPr>
      <w:r w:rsidRPr="007B28BB">
        <w:rPr>
          <w:rFonts w:ascii="Arial" w:eastAsia="Calibri" w:hAnsi="Arial" w:cs="Arial"/>
          <w:bCs/>
        </w:rPr>
        <w:t>Copia de la política aprobada y sus actualizaciones se almacenarán digitalmente durante un período mínimo de XX años. El sistema de almacenamiento garantizará un acceso seguro y restringido, disponible únicamente para el Jefe de Auditoría, los supervisores y terceros autorizados cuando sea necesario.</w:t>
      </w:r>
    </w:p>
    <w:p w14:paraId="4E3CB2FA" w14:textId="77777777" w:rsidR="00C96498" w:rsidRDefault="00C96498" w:rsidP="000958FB">
      <w:pPr>
        <w:jc w:val="both"/>
        <w:rPr>
          <w:rFonts w:ascii="Arial" w:hAnsi="Arial" w:cs="Arial"/>
        </w:rPr>
      </w:pPr>
    </w:p>
    <w:p w14:paraId="17E98283" w14:textId="7A5FF4BB" w:rsidR="00C96498" w:rsidRDefault="00C96498" w:rsidP="000958FB">
      <w:pPr>
        <w:jc w:val="both"/>
        <w:rPr>
          <w:rFonts w:ascii="Arial" w:hAnsi="Arial" w:cs="Arial"/>
        </w:rPr>
      </w:pPr>
      <w:r w:rsidRPr="00C96498">
        <w:rPr>
          <w:rFonts w:ascii="Arial" w:hAnsi="Arial" w:cs="Arial"/>
        </w:rPr>
        <w:lastRenderedPageBreak/>
        <w:t>En esta materia, es fundamental considerar la legislación y normativa, tanto general como específica, que regula la conservación, transferencia y eliminación de documentos en el Estado.</w:t>
      </w:r>
    </w:p>
    <w:p w14:paraId="4979EA3E" w14:textId="7440A7F0" w:rsidR="000958FB" w:rsidRPr="007B28BB" w:rsidRDefault="00A37283" w:rsidP="000958FB">
      <w:pPr>
        <w:jc w:val="both"/>
        <w:rPr>
          <w:rFonts w:ascii="Arial" w:eastAsia="Calibri" w:hAnsi="Arial" w:cs="Arial"/>
          <w:b/>
        </w:rPr>
      </w:pPr>
      <w:r w:rsidRPr="007B28BB">
        <w:rPr>
          <w:rFonts w:ascii="Arial" w:eastAsia="Calibri" w:hAnsi="Arial" w:cs="Arial"/>
          <w:b/>
        </w:rPr>
        <w:t>9</w:t>
      </w:r>
      <w:r w:rsidR="000958FB" w:rsidRPr="007B28BB">
        <w:rPr>
          <w:rFonts w:ascii="Arial" w:eastAsia="Calibri" w:hAnsi="Arial" w:cs="Arial"/>
          <w:b/>
        </w:rPr>
        <w:t xml:space="preserve">. LISTA DE DISTRIBUCIÓN </w:t>
      </w:r>
    </w:p>
    <w:p w14:paraId="22E47A38" w14:textId="77777777" w:rsidR="008B4ECE" w:rsidRPr="007B28BB" w:rsidRDefault="008B4ECE" w:rsidP="008B4ECE">
      <w:pPr>
        <w:spacing w:after="0"/>
        <w:jc w:val="both"/>
        <w:rPr>
          <w:rFonts w:ascii="Arial" w:eastAsia="Calibri" w:hAnsi="Arial" w:cs="Arial"/>
        </w:rPr>
      </w:pPr>
      <w:r w:rsidRPr="007B28BB">
        <w:rPr>
          <w:rFonts w:ascii="Arial" w:eastAsia="Calibri" w:hAnsi="Arial" w:cs="Arial"/>
        </w:rPr>
        <w:t>La presente política será distribuida al Jefe de Servicio, publicada en la página web institucional y difundida en el Servicio y a terceras partes que deban estar en conocimiento, de acuerdo con lo establecido por el CAIGG, la Contraloría General de la República y las normas pertinentes.</w:t>
      </w:r>
    </w:p>
    <w:p w14:paraId="68AADF1B" w14:textId="77777777" w:rsidR="00F86F5D" w:rsidRPr="007B28BB" w:rsidRDefault="00F86F5D" w:rsidP="00F86F5D">
      <w:pPr>
        <w:spacing w:after="0"/>
        <w:jc w:val="both"/>
        <w:rPr>
          <w:rFonts w:ascii="Arial" w:eastAsia="Calibri" w:hAnsi="Arial" w:cs="Arial"/>
        </w:rPr>
      </w:pPr>
    </w:p>
    <w:p w14:paraId="01F326BD" w14:textId="1C635420" w:rsidR="000958FB" w:rsidRDefault="00AB7E21" w:rsidP="00F86F5D">
      <w:pPr>
        <w:spacing w:after="0"/>
        <w:jc w:val="both"/>
        <w:rPr>
          <w:rFonts w:ascii="Arial" w:eastAsia="Calibri" w:hAnsi="Arial" w:cs="Arial"/>
          <w:b/>
        </w:rPr>
      </w:pPr>
      <w:r>
        <w:rPr>
          <w:rFonts w:ascii="Arial" w:eastAsia="Calibri" w:hAnsi="Arial" w:cs="Arial"/>
          <w:b/>
        </w:rPr>
        <w:t>9</w:t>
      </w:r>
      <w:r w:rsidR="000958FB">
        <w:rPr>
          <w:rFonts w:ascii="Arial" w:eastAsia="Calibri" w:hAnsi="Arial" w:cs="Arial"/>
          <w:b/>
        </w:rPr>
        <w:t>. HISTORIAL DE REVISIONES</w:t>
      </w:r>
    </w:p>
    <w:p w14:paraId="28AFD40D" w14:textId="77777777" w:rsidR="00F86F5D" w:rsidRDefault="00F86F5D" w:rsidP="00F86F5D">
      <w:pPr>
        <w:spacing w:after="0"/>
        <w:jc w:val="both"/>
        <w:rPr>
          <w:rFonts w:ascii="Arial" w:eastAsia="Calibri" w:hAnsi="Arial" w:cs="Arial"/>
          <w:b/>
        </w:rPr>
      </w:pPr>
    </w:p>
    <w:tbl>
      <w:tblPr>
        <w:tblStyle w:val="TableGrid"/>
        <w:tblW w:w="0" w:type="auto"/>
        <w:tblLook w:val="04A0" w:firstRow="1" w:lastRow="0" w:firstColumn="1" w:lastColumn="0" w:noHBand="0" w:noVBand="1"/>
      </w:tblPr>
      <w:tblGrid>
        <w:gridCol w:w="1965"/>
        <w:gridCol w:w="938"/>
        <w:gridCol w:w="1345"/>
        <w:gridCol w:w="1843"/>
        <w:gridCol w:w="2948"/>
      </w:tblGrid>
      <w:tr w:rsidR="00F86F5D" w14:paraId="0F4777C6" w14:textId="77777777" w:rsidTr="007D01F8">
        <w:tc>
          <w:tcPr>
            <w:tcW w:w="1965" w:type="dxa"/>
            <w:shd w:val="clear" w:color="auto" w:fill="0070C0"/>
            <w:vAlign w:val="center"/>
          </w:tcPr>
          <w:p w14:paraId="324585B3" w14:textId="77777777" w:rsidR="00F86F5D" w:rsidRDefault="00F86F5D" w:rsidP="008B26BC">
            <w:pPr>
              <w:contextualSpacing/>
              <w:jc w:val="center"/>
              <w:rPr>
                <w:rFonts w:ascii="Arial" w:eastAsia="Calibri" w:hAnsi="Arial" w:cs="Arial"/>
                <w:lang w:val="es-ES"/>
              </w:rPr>
            </w:pPr>
            <w:r w:rsidRPr="008B385E">
              <w:rPr>
                <w:rFonts w:ascii="Arial" w:eastAsia="Calibri" w:hAnsi="Arial" w:cs="Arial"/>
                <w:color w:val="FFFFFF" w:themeColor="background1"/>
                <w:lang w:val="es-ES"/>
              </w:rPr>
              <w:t>Antecedente</w:t>
            </w:r>
          </w:p>
        </w:tc>
        <w:tc>
          <w:tcPr>
            <w:tcW w:w="938" w:type="dxa"/>
            <w:shd w:val="clear" w:color="auto" w:fill="0070C0"/>
            <w:vAlign w:val="center"/>
          </w:tcPr>
          <w:p w14:paraId="3026E0CC" w14:textId="77777777" w:rsidR="00F86F5D" w:rsidRDefault="00F86F5D" w:rsidP="008B26BC">
            <w:pPr>
              <w:contextualSpacing/>
              <w:jc w:val="center"/>
              <w:rPr>
                <w:rFonts w:ascii="Arial" w:eastAsia="Calibri" w:hAnsi="Arial" w:cs="Arial"/>
                <w:lang w:val="es-ES"/>
              </w:rPr>
            </w:pPr>
            <w:r>
              <w:rPr>
                <w:rFonts w:ascii="Arial" w:eastAsia="Calibri" w:hAnsi="Arial" w:cs="Arial"/>
                <w:color w:val="FFFFFF" w:themeColor="background1"/>
                <w:lang w:val="es-ES"/>
              </w:rPr>
              <w:t>Edición</w:t>
            </w:r>
          </w:p>
        </w:tc>
        <w:tc>
          <w:tcPr>
            <w:tcW w:w="1345" w:type="dxa"/>
            <w:shd w:val="clear" w:color="auto" w:fill="0070C0"/>
            <w:vAlign w:val="center"/>
          </w:tcPr>
          <w:p w14:paraId="5E8AB17F" w14:textId="77777777" w:rsidR="00F86F5D" w:rsidRDefault="00F86F5D" w:rsidP="008B26BC">
            <w:pPr>
              <w:contextualSpacing/>
              <w:jc w:val="center"/>
              <w:rPr>
                <w:rFonts w:ascii="Arial" w:eastAsia="Calibri" w:hAnsi="Arial" w:cs="Arial"/>
                <w:lang w:val="es-ES"/>
              </w:rPr>
            </w:pPr>
            <w:r w:rsidRPr="008B385E">
              <w:rPr>
                <w:rFonts w:ascii="Arial" w:eastAsia="Calibri" w:hAnsi="Arial" w:cs="Arial"/>
                <w:color w:val="FFFFFF" w:themeColor="background1"/>
                <w:lang w:val="es-ES"/>
              </w:rPr>
              <w:t>Fecha</w:t>
            </w:r>
          </w:p>
        </w:tc>
        <w:tc>
          <w:tcPr>
            <w:tcW w:w="1843" w:type="dxa"/>
            <w:shd w:val="clear" w:color="auto" w:fill="0070C0"/>
            <w:vAlign w:val="center"/>
          </w:tcPr>
          <w:p w14:paraId="09C8489B" w14:textId="77777777" w:rsidR="00F86F5D" w:rsidRDefault="00F86F5D" w:rsidP="008B26BC">
            <w:pPr>
              <w:contextualSpacing/>
              <w:jc w:val="center"/>
              <w:rPr>
                <w:rFonts w:ascii="Arial" w:eastAsia="Calibri" w:hAnsi="Arial" w:cs="Arial"/>
                <w:lang w:val="es-ES"/>
              </w:rPr>
            </w:pPr>
            <w:r>
              <w:rPr>
                <w:rFonts w:ascii="Arial" w:eastAsia="Calibri" w:hAnsi="Arial" w:cs="Arial"/>
                <w:color w:val="FFFFFF" w:themeColor="background1"/>
                <w:lang w:val="es-ES"/>
              </w:rPr>
              <w:t>Aprobación final</w:t>
            </w:r>
          </w:p>
        </w:tc>
        <w:tc>
          <w:tcPr>
            <w:tcW w:w="2948" w:type="dxa"/>
            <w:shd w:val="clear" w:color="auto" w:fill="0070C0"/>
            <w:vAlign w:val="center"/>
          </w:tcPr>
          <w:p w14:paraId="63961243" w14:textId="77777777" w:rsidR="00F86F5D" w:rsidRDefault="00F86F5D" w:rsidP="008B26BC">
            <w:pPr>
              <w:contextualSpacing/>
              <w:jc w:val="center"/>
              <w:rPr>
                <w:rFonts w:ascii="Arial" w:eastAsia="Calibri" w:hAnsi="Arial" w:cs="Arial"/>
                <w:lang w:val="es-ES"/>
              </w:rPr>
            </w:pPr>
            <w:r>
              <w:rPr>
                <w:rFonts w:ascii="Arial" w:eastAsia="Calibri" w:hAnsi="Arial" w:cs="Arial"/>
                <w:color w:val="FFFFFF" w:themeColor="background1"/>
                <w:lang w:val="es-ES"/>
              </w:rPr>
              <w:t>Descripción del cambio</w:t>
            </w:r>
          </w:p>
        </w:tc>
      </w:tr>
      <w:tr w:rsidR="00F86F5D" w14:paraId="23983E83" w14:textId="77777777" w:rsidTr="0067032E">
        <w:tc>
          <w:tcPr>
            <w:tcW w:w="1965" w:type="dxa"/>
          </w:tcPr>
          <w:p w14:paraId="43CA9BD4" w14:textId="77777777" w:rsidR="00F86F5D" w:rsidRDefault="00F86F5D" w:rsidP="008B26BC">
            <w:pPr>
              <w:contextualSpacing/>
              <w:jc w:val="both"/>
              <w:rPr>
                <w:rFonts w:ascii="Arial" w:eastAsia="Calibri" w:hAnsi="Arial" w:cs="Arial"/>
                <w:lang w:val="es-ES"/>
              </w:rPr>
            </w:pPr>
            <w:r>
              <w:rPr>
                <w:rFonts w:ascii="Arial" w:eastAsia="Calibri" w:hAnsi="Arial" w:cs="Arial"/>
                <w:lang w:val="es-ES"/>
              </w:rPr>
              <w:t>Emisión</w:t>
            </w:r>
          </w:p>
        </w:tc>
        <w:tc>
          <w:tcPr>
            <w:tcW w:w="938" w:type="dxa"/>
          </w:tcPr>
          <w:p w14:paraId="4EC8F6FF" w14:textId="4EE5735F" w:rsidR="00F86F5D" w:rsidRPr="006A079C" w:rsidRDefault="00F86F5D" w:rsidP="008B26BC">
            <w:pPr>
              <w:contextualSpacing/>
              <w:jc w:val="center"/>
              <w:rPr>
                <w:rFonts w:ascii="Arial" w:eastAsia="Calibri" w:hAnsi="Arial" w:cs="Arial"/>
                <w:lang w:val="es-ES"/>
              </w:rPr>
            </w:pPr>
          </w:p>
        </w:tc>
        <w:tc>
          <w:tcPr>
            <w:tcW w:w="1345" w:type="dxa"/>
          </w:tcPr>
          <w:p w14:paraId="0EB86C75" w14:textId="13D0DE1B" w:rsidR="00F86F5D" w:rsidRPr="006A079C" w:rsidRDefault="00F86F5D" w:rsidP="008B26BC">
            <w:pPr>
              <w:contextualSpacing/>
              <w:jc w:val="center"/>
              <w:rPr>
                <w:rFonts w:ascii="Arial" w:eastAsia="Calibri" w:hAnsi="Arial" w:cs="Arial"/>
                <w:lang w:val="es-ES"/>
              </w:rPr>
            </w:pPr>
          </w:p>
        </w:tc>
        <w:tc>
          <w:tcPr>
            <w:tcW w:w="1843" w:type="dxa"/>
          </w:tcPr>
          <w:p w14:paraId="5425737C" w14:textId="0ED17060" w:rsidR="00F86F5D" w:rsidRPr="006A079C" w:rsidRDefault="00F86F5D" w:rsidP="008B26BC">
            <w:pPr>
              <w:contextualSpacing/>
              <w:jc w:val="center"/>
              <w:rPr>
                <w:rFonts w:ascii="Arial" w:eastAsia="Calibri" w:hAnsi="Arial" w:cs="Arial"/>
                <w:lang w:val="es-ES"/>
              </w:rPr>
            </w:pPr>
          </w:p>
        </w:tc>
        <w:tc>
          <w:tcPr>
            <w:tcW w:w="2948" w:type="dxa"/>
          </w:tcPr>
          <w:p w14:paraId="3BCC319E" w14:textId="6A6A65D4" w:rsidR="00F86F5D" w:rsidRPr="006A079C" w:rsidRDefault="00F86F5D" w:rsidP="008B26BC">
            <w:pPr>
              <w:contextualSpacing/>
              <w:jc w:val="center"/>
              <w:rPr>
                <w:rFonts w:ascii="Arial" w:eastAsia="Calibri" w:hAnsi="Arial" w:cs="Arial"/>
                <w:lang w:val="es-ES"/>
              </w:rPr>
            </w:pPr>
          </w:p>
        </w:tc>
      </w:tr>
      <w:tr w:rsidR="00F86F5D" w14:paraId="5C542569" w14:textId="77777777" w:rsidTr="0067032E">
        <w:tc>
          <w:tcPr>
            <w:tcW w:w="1965" w:type="dxa"/>
          </w:tcPr>
          <w:p w14:paraId="22A2DF57" w14:textId="77777777" w:rsidR="00F86F5D" w:rsidRDefault="00F86F5D" w:rsidP="008B26BC">
            <w:pPr>
              <w:contextualSpacing/>
              <w:jc w:val="both"/>
              <w:rPr>
                <w:rFonts w:ascii="Arial" w:eastAsia="Calibri" w:hAnsi="Arial" w:cs="Arial"/>
                <w:lang w:val="es-ES"/>
              </w:rPr>
            </w:pPr>
            <w:r>
              <w:rPr>
                <w:rFonts w:ascii="Arial" w:eastAsia="Calibri" w:hAnsi="Arial" w:cs="Arial"/>
                <w:lang w:val="es-ES"/>
              </w:rPr>
              <w:t xml:space="preserve">Primera revisión </w:t>
            </w:r>
          </w:p>
        </w:tc>
        <w:tc>
          <w:tcPr>
            <w:tcW w:w="938" w:type="dxa"/>
          </w:tcPr>
          <w:p w14:paraId="5D5EC579" w14:textId="77777777" w:rsidR="00F86F5D" w:rsidRPr="006A079C" w:rsidRDefault="00F86F5D" w:rsidP="008B26BC">
            <w:pPr>
              <w:contextualSpacing/>
              <w:jc w:val="both"/>
              <w:rPr>
                <w:rFonts w:ascii="Arial" w:eastAsia="Calibri" w:hAnsi="Arial" w:cs="Arial"/>
                <w:lang w:val="es-ES"/>
              </w:rPr>
            </w:pPr>
          </w:p>
        </w:tc>
        <w:tc>
          <w:tcPr>
            <w:tcW w:w="1345" w:type="dxa"/>
          </w:tcPr>
          <w:p w14:paraId="17CAADFE" w14:textId="77777777" w:rsidR="00F86F5D" w:rsidRPr="006A079C" w:rsidRDefault="00F86F5D" w:rsidP="008B26BC">
            <w:pPr>
              <w:contextualSpacing/>
              <w:jc w:val="both"/>
              <w:rPr>
                <w:rFonts w:ascii="Arial" w:eastAsia="Calibri" w:hAnsi="Arial" w:cs="Arial"/>
                <w:lang w:val="es-ES"/>
              </w:rPr>
            </w:pPr>
          </w:p>
        </w:tc>
        <w:tc>
          <w:tcPr>
            <w:tcW w:w="1843" w:type="dxa"/>
          </w:tcPr>
          <w:p w14:paraId="5581A67D" w14:textId="77777777" w:rsidR="00F86F5D" w:rsidRPr="006A079C" w:rsidRDefault="00F86F5D" w:rsidP="008B26BC">
            <w:pPr>
              <w:contextualSpacing/>
              <w:jc w:val="both"/>
              <w:rPr>
                <w:rFonts w:ascii="Arial" w:eastAsia="Calibri" w:hAnsi="Arial" w:cs="Arial"/>
                <w:lang w:val="es-ES"/>
              </w:rPr>
            </w:pPr>
          </w:p>
        </w:tc>
        <w:tc>
          <w:tcPr>
            <w:tcW w:w="2948" w:type="dxa"/>
          </w:tcPr>
          <w:p w14:paraId="69DCF29B" w14:textId="77777777" w:rsidR="00F86F5D" w:rsidRPr="006A079C" w:rsidRDefault="00F86F5D" w:rsidP="008B26BC">
            <w:pPr>
              <w:contextualSpacing/>
              <w:jc w:val="both"/>
              <w:rPr>
                <w:rFonts w:ascii="Arial" w:eastAsia="Calibri" w:hAnsi="Arial" w:cs="Arial"/>
                <w:lang w:val="es-ES"/>
              </w:rPr>
            </w:pPr>
          </w:p>
        </w:tc>
      </w:tr>
      <w:tr w:rsidR="00F86F5D" w14:paraId="2EBD0AE5" w14:textId="77777777" w:rsidTr="0067032E">
        <w:tc>
          <w:tcPr>
            <w:tcW w:w="1965" w:type="dxa"/>
          </w:tcPr>
          <w:p w14:paraId="232C05B6" w14:textId="77777777" w:rsidR="00F86F5D" w:rsidRDefault="00F86F5D" w:rsidP="008B26BC">
            <w:pPr>
              <w:contextualSpacing/>
              <w:jc w:val="both"/>
              <w:rPr>
                <w:rFonts w:ascii="Arial" w:eastAsia="Calibri" w:hAnsi="Arial" w:cs="Arial"/>
                <w:lang w:val="es-ES"/>
              </w:rPr>
            </w:pPr>
            <w:r>
              <w:rPr>
                <w:rFonts w:ascii="Arial" w:eastAsia="Calibri" w:hAnsi="Arial" w:cs="Arial"/>
                <w:lang w:val="es-ES"/>
              </w:rPr>
              <w:t xml:space="preserve">Segunda revisión </w:t>
            </w:r>
          </w:p>
        </w:tc>
        <w:tc>
          <w:tcPr>
            <w:tcW w:w="938" w:type="dxa"/>
          </w:tcPr>
          <w:p w14:paraId="6AE3E56A" w14:textId="77777777" w:rsidR="00F86F5D" w:rsidRPr="006A079C" w:rsidRDefault="00F86F5D" w:rsidP="008B26BC">
            <w:pPr>
              <w:contextualSpacing/>
              <w:jc w:val="both"/>
              <w:rPr>
                <w:rFonts w:ascii="Arial" w:eastAsia="Calibri" w:hAnsi="Arial" w:cs="Arial"/>
                <w:lang w:val="es-ES"/>
              </w:rPr>
            </w:pPr>
          </w:p>
        </w:tc>
        <w:tc>
          <w:tcPr>
            <w:tcW w:w="1345" w:type="dxa"/>
          </w:tcPr>
          <w:p w14:paraId="43E50C98" w14:textId="77777777" w:rsidR="00F86F5D" w:rsidRPr="006A079C" w:rsidRDefault="00F86F5D" w:rsidP="008B26BC">
            <w:pPr>
              <w:contextualSpacing/>
              <w:jc w:val="both"/>
              <w:rPr>
                <w:rFonts w:ascii="Arial" w:eastAsia="Calibri" w:hAnsi="Arial" w:cs="Arial"/>
                <w:lang w:val="es-ES"/>
              </w:rPr>
            </w:pPr>
          </w:p>
        </w:tc>
        <w:tc>
          <w:tcPr>
            <w:tcW w:w="1843" w:type="dxa"/>
          </w:tcPr>
          <w:p w14:paraId="4520EB13" w14:textId="77777777" w:rsidR="00F86F5D" w:rsidRPr="006A079C" w:rsidRDefault="00F86F5D" w:rsidP="008B26BC">
            <w:pPr>
              <w:contextualSpacing/>
              <w:jc w:val="both"/>
              <w:rPr>
                <w:rFonts w:ascii="Arial" w:eastAsia="Calibri" w:hAnsi="Arial" w:cs="Arial"/>
                <w:lang w:val="es-ES"/>
              </w:rPr>
            </w:pPr>
          </w:p>
        </w:tc>
        <w:tc>
          <w:tcPr>
            <w:tcW w:w="2948" w:type="dxa"/>
          </w:tcPr>
          <w:p w14:paraId="1AE71929" w14:textId="77777777" w:rsidR="00F86F5D" w:rsidRPr="006A079C" w:rsidRDefault="00F86F5D" w:rsidP="008B26BC">
            <w:pPr>
              <w:contextualSpacing/>
              <w:jc w:val="both"/>
              <w:rPr>
                <w:rFonts w:ascii="Arial" w:eastAsia="Calibri" w:hAnsi="Arial" w:cs="Arial"/>
                <w:lang w:val="es-ES"/>
              </w:rPr>
            </w:pPr>
          </w:p>
        </w:tc>
      </w:tr>
      <w:tr w:rsidR="00F86F5D" w14:paraId="316E2361" w14:textId="77777777" w:rsidTr="0067032E">
        <w:tc>
          <w:tcPr>
            <w:tcW w:w="1965" w:type="dxa"/>
          </w:tcPr>
          <w:p w14:paraId="2557B43B" w14:textId="77777777" w:rsidR="00F86F5D" w:rsidRDefault="00F86F5D" w:rsidP="008B26BC">
            <w:pPr>
              <w:contextualSpacing/>
              <w:jc w:val="both"/>
              <w:rPr>
                <w:rFonts w:ascii="Arial" w:eastAsia="Calibri" w:hAnsi="Arial" w:cs="Arial"/>
                <w:lang w:val="es-ES"/>
              </w:rPr>
            </w:pPr>
            <w:r>
              <w:rPr>
                <w:rFonts w:ascii="Arial" w:eastAsia="Calibri" w:hAnsi="Arial" w:cs="Arial"/>
                <w:lang w:val="es-ES"/>
              </w:rPr>
              <w:t>Tercera revisión</w:t>
            </w:r>
          </w:p>
        </w:tc>
        <w:tc>
          <w:tcPr>
            <w:tcW w:w="938" w:type="dxa"/>
          </w:tcPr>
          <w:p w14:paraId="30AA0863" w14:textId="77777777" w:rsidR="00F86F5D" w:rsidRPr="006A079C" w:rsidRDefault="00F86F5D" w:rsidP="008B26BC">
            <w:pPr>
              <w:contextualSpacing/>
              <w:jc w:val="both"/>
              <w:rPr>
                <w:rFonts w:ascii="Arial" w:eastAsia="Calibri" w:hAnsi="Arial" w:cs="Arial"/>
                <w:lang w:val="es-ES"/>
              </w:rPr>
            </w:pPr>
          </w:p>
        </w:tc>
        <w:tc>
          <w:tcPr>
            <w:tcW w:w="1345" w:type="dxa"/>
          </w:tcPr>
          <w:p w14:paraId="06108659" w14:textId="77777777" w:rsidR="00F86F5D" w:rsidRPr="006A079C" w:rsidRDefault="00F86F5D" w:rsidP="008B26BC">
            <w:pPr>
              <w:contextualSpacing/>
              <w:jc w:val="both"/>
              <w:rPr>
                <w:rFonts w:ascii="Arial" w:eastAsia="Calibri" w:hAnsi="Arial" w:cs="Arial"/>
                <w:lang w:val="es-ES"/>
              </w:rPr>
            </w:pPr>
          </w:p>
        </w:tc>
        <w:tc>
          <w:tcPr>
            <w:tcW w:w="1843" w:type="dxa"/>
          </w:tcPr>
          <w:p w14:paraId="42FEC9A4" w14:textId="77777777" w:rsidR="00F86F5D" w:rsidRPr="006A079C" w:rsidRDefault="00F86F5D" w:rsidP="008B26BC">
            <w:pPr>
              <w:contextualSpacing/>
              <w:jc w:val="both"/>
              <w:rPr>
                <w:rFonts w:ascii="Arial" w:eastAsia="Calibri" w:hAnsi="Arial" w:cs="Arial"/>
                <w:lang w:val="es-ES"/>
              </w:rPr>
            </w:pPr>
          </w:p>
        </w:tc>
        <w:tc>
          <w:tcPr>
            <w:tcW w:w="2948" w:type="dxa"/>
          </w:tcPr>
          <w:p w14:paraId="438A7317" w14:textId="77777777" w:rsidR="00F86F5D" w:rsidRPr="006A079C" w:rsidRDefault="00F86F5D" w:rsidP="008B26BC">
            <w:pPr>
              <w:contextualSpacing/>
              <w:jc w:val="both"/>
              <w:rPr>
                <w:rFonts w:ascii="Arial" w:eastAsia="Calibri" w:hAnsi="Arial" w:cs="Arial"/>
                <w:lang w:val="es-ES"/>
              </w:rPr>
            </w:pPr>
          </w:p>
        </w:tc>
      </w:tr>
      <w:tr w:rsidR="00F86F5D" w14:paraId="19A7A97E" w14:textId="77777777" w:rsidTr="0067032E">
        <w:tc>
          <w:tcPr>
            <w:tcW w:w="1965" w:type="dxa"/>
          </w:tcPr>
          <w:p w14:paraId="69501AE6" w14:textId="77777777" w:rsidR="00F86F5D" w:rsidRDefault="00F86F5D" w:rsidP="008B26BC">
            <w:pPr>
              <w:contextualSpacing/>
              <w:jc w:val="both"/>
              <w:rPr>
                <w:rFonts w:ascii="Arial" w:eastAsia="Calibri" w:hAnsi="Arial" w:cs="Arial"/>
                <w:lang w:val="es-ES"/>
              </w:rPr>
            </w:pPr>
            <w:r>
              <w:rPr>
                <w:rFonts w:ascii="Arial" w:eastAsia="Calibri" w:hAnsi="Arial" w:cs="Arial"/>
                <w:lang w:val="es-ES"/>
              </w:rPr>
              <w:t>Cuarta revisión</w:t>
            </w:r>
          </w:p>
        </w:tc>
        <w:tc>
          <w:tcPr>
            <w:tcW w:w="938" w:type="dxa"/>
          </w:tcPr>
          <w:p w14:paraId="4124E184" w14:textId="77777777" w:rsidR="00F86F5D" w:rsidRPr="006A079C" w:rsidRDefault="00F86F5D" w:rsidP="008B26BC">
            <w:pPr>
              <w:contextualSpacing/>
              <w:jc w:val="both"/>
              <w:rPr>
                <w:rFonts w:ascii="Arial" w:eastAsia="Calibri" w:hAnsi="Arial" w:cs="Arial"/>
                <w:lang w:val="es-ES"/>
              </w:rPr>
            </w:pPr>
          </w:p>
        </w:tc>
        <w:tc>
          <w:tcPr>
            <w:tcW w:w="1345" w:type="dxa"/>
          </w:tcPr>
          <w:p w14:paraId="3EEC5760" w14:textId="77777777" w:rsidR="00F86F5D" w:rsidRPr="006A079C" w:rsidRDefault="00F86F5D" w:rsidP="008B26BC">
            <w:pPr>
              <w:contextualSpacing/>
              <w:jc w:val="both"/>
              <w:rPr>
                <w:rFonts w:ascii="Arial" w:eastAsia="Calibri" w:hAnsi="Arial" w:cs="Arial"/>
                <w:lang w:val="es-ES"/>
              </w:rPr>
            </w:pPr>
          </w:p>
        </w:tc>
        <w:tc>
          <w:tcPr>
            <w:tcW w:w="1843" w:type="dxa"/>
          </w:tcPr>
          <w:p w14:paraId="0BE0D03A" w14:textId="77777777" w:rsidR="00F86F5D" w:rsidRPr="006A079C" w:rsidRDefault="00F86F5D" w:rsidP="008B26BC">
            <w:pPr>
              <w:contextualSpacing/>
              <w:jc w:val="both"/>
              <w:rPr>
                <w:rFonts w:ascii="Arial" w:eastAsia="Calibri" w:hAnsi="Arial" w:cs="Arial"/>
                <w:lang w:val="es-ES"/>
              </w:rPr>
            </w:pPr>
          </w:p>
        </w:tc>
        <w:tc>
          <w:tcPr>
            <w:tcW w:w="2948" w:type="dxa"/>
          </w:tcPr>
          <w:p w14:paraId="4AA0E616" w14:textId="77777777" w:rsidR="00F86F5D" w:rsidRPr="006A079C" w:rsidRDefault="00F86F5D" w:rsidP="008B26BC">
            <w:pPr>
              <w:contextualSpacing/>
              <w:jc w:val="both"/>
              <w:rPr>
                <w:rFonts w:ascii="Arial" w:eastAsia="Calibri" w:hAnsi="Arial" w:cs="Arial"/>
                <w:lang w:val="es-ES"/>
              </w:rPr>
            </w:pPr>
          </w:p>
        </w:tc>
      </w:tr>
    </w:tbl>
    <w:p w14:paraId="38666C30" w14:textId="77777777" w:rsidR="000958FB" w:rsidRPr="00FA787A" w:rsidRDefault="000958FB" w:rsidP="000958FB">
      <w:pPr>
        <w:jc w:val="both"/>
        <w:rPr>
          <w:rFonts w:ascii="Arial" w:eastAsia="Calibri" w:hAnsi="Arial" w:cs="Arial"/>
        </w:rPr>
      </w:pPr>
    </w:p>
    <w:p w14:paraId="01CFCB9D" w14:textId="77777777" w:rsidR="000958FB" w:rsidRPr="00D9031F" w:rsidRDefault="000958FB" w:rsidP="00451669">
      <w:pPr>
        <w:jc w:val="both"/>
        <w:rPr>
          <w:rFonts w:ascii="Arial" w:eastAsia="Calibri" w:hAnsi="Arial" w:cs="Arial"/>
        </w:rPr>
      </w:pPr>
    </w:p>
    <w:sectPr w:rsidR="000958FB" w:rsidRPr="00D9031F">
      <w:headerReference w:type="even" r:id="rId8"/>
      <w:headerReference w:type="default" r:id="rId9"/>
      <w:footerReference w:type="default" r:id="rId10"/>
      <w:headerReference w:type="first" r:id="rId1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82E302" w14:textId="77777777" w:rsidR="00BA3286" w:rsidRDefault="00BA3286" w:rsidP="00451669">
      <w:pPr>
        <w:spacing w:after="0" w:line="240" w:lineRule="auto"/>
      </w:pPr>
      <w:r>
        <w:separator/>
      </w:r>
    </w:p>
  </w:endnote>
  <w:endnote w:type="continuationSeparator" w:id="0">
    <w:p w14:paraId="60B27A55" w14:textId="77777777" w:rsidR="00BA3286" w:rsidRDefault="00BA3286" w:rsidP="0045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906265384"/>
      <w:docPartObj>
        <w:docPartGallery w:val="Page Numbers (Bottom of Page)"/>
        <w:docPartUnique/>
      </w:docPartObj>
    </w:sdtPr>
    <w:sdtEndPr/>
    <w:sdtContent>
      <w:p w14:paraId="74451643" w14:textId="361F0FBE" w:rsidR="00451669" w:rsidRPr="00F86F5D" w:rsidRDefault="00F86F5D" w:rsidP="00F86F5D">
        <w:pPr>
          <w:pStyle w:val="Footer"/>
          <w:jc w:val="right"/>
          <w:rPr>
            <w:lang w:val="es-ES"/>
          </w:rPr>
        </w:pPr>
        <w:r>
          <w:rPr>
            <w:lang w:val="es-ES"/>
          </w:rPr>
          <w:t xml:space="preserve">Página | </w:t>
        </w:r>
        <w:r>
          <w:fldChar w:fldCharType="begin"/>
        </w:r>
        <w:r>
          <w:instrText>PAGE   \* MERGEFORMAT</w:instrText>
        </w:r>
        <w:r>
          <w:fldChar w:fldCharType="separate"/>
        </w:r>
        <w:r w:rsidR="006A079C" w:rsidRPr="006A079C">
          <w:rPr>
            <w:noProof/>
            <w:lang w:val="es-ES"/>
          </w:rPr>
          <w:t>1</w:t>
        </w:r>
        <w:r>
          <w:fldChar w:fldCharType="end"/>
        </w:r>
        <w:r>
          <w:rPr>
            <w:lang w:val="es-ES"/>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0B8F1" w14:textId="77777777" w:rsidR="00BA3286" w:rsidRDefault="00BA3286" w:rsidP="00451669">
      <w:pPr>
        <w:spacing w:after="0" w:line="240" w:lineRule="auto"/>
      </w:pPr>
      <w:r>
        <w:separator/>
      </w:r>
    </w:p>
  </w:footnote>
  <w:footnote w:type="continuationSeparator" w:id="0">
    <w:p w14:paraId="59ED1D1A" w14:textId="77777777" w:rsidR="00BA3286" w:rsidRDefault="00BA3286" w:rsidP="00451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700C0" w14:textId="66B507F4" w:rsidR="00C17DC9" w:rsidRDefault="00C96498">
    <w:pPr>
      <w:pStyle w:val="Header"/>
    </w:pPr>
    <w:r>
      <w:rPr>
        <w:noProof/>
      </w:rPr>
      <w:pict w14:anchorId="5BDA74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493547" o:spid="_x0000_s1026" type="#_x0000_t136" style="position:absolute;margin-left:0;margin-top:0;width:545.1pt;height:77.85pt;rotation:315;z-index:-251655168;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88" w:type="pct"/>
      <w:tblLayout w:type="fixed"/>
      <w:tblLook w:val="04A0" w:firstRow="1" w:lastRow="0" w:firstColumn="1" w:lastColumn="0" w:noHBand="0" w:noVBand="1"/>
    </w:tblPr>
    <w:tblGrid>
      <w:gridCol w:w="1527"/>
      <w:gridCol w:w="1982"/>
      <w:gridCol w:w="2245"/>
      <w:gridCol w:w="1815"/>
      <w:gridCol w:w="1463"/>
    </w:tblGrid>
    <w:tr w:rsidR="00D22867" w14:paraId="1B992D86" w14:textId="77777777" w:rsidTr="008529A3">
      <w:trPr>
        <w:trHeight w:val="276"/>
      </w:trPr>
      <w:tc>
        <w:tcPr>
          <w:tcW w:w="845" w:type="pct"/>
          <w:vMerge w:val="restart"/>
          <w:tcBorders>
            <w:top w:val="single" w:sz="4" w:space="0" w:color="auto"/>
            <w:left w:val="single" w:sz="4" w:space="0" w:color="auto"/>
            <w:bottom w:val="single" w:sz="4" w:space="0" w:color="auto"/>
            <w:right w:val="single" w:sz="4" w:space="0" w:color="auto"/>
          </w:tcBorders>
          <w:vAlign w:val="center"/>
        </w:tcPr>
        <w:p w14:paraId="43291E68" w14:textId="71306752" w:rsidR="004C67DC" w:rsidRPr="004C67DC" w:rsidRDefault="00C96498" w:rsidP="008529A3">
          <w:pPr>
            <w:jc w:val="center"/>
          </w:pPr>
          <w:r>
            <w:rPr>
              <w:noProof/>
            </w:rPr>
            <w:pict w14:anchorId="7436B0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493548" o:spid="_x0000_s1027" type="#_x0000_t136" style="position:absolute;left:0;text-align:left;margin-left:0;margin-top:0;width:545.1pt;height:77.85pt;rotation:315;z-index:-251653120;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r w:rsidR="004C67DC">
            <w:rPr>
              <w:noProof/>
            </w:rPr>
            <w:drawing>
              <wp:inline distT="0" distB="0" distL="0" distR="0" wp14:anchorId="358AA1E7" wp14:editId="2F9648A2">
                <wp:extent cx="855780" cy="454301"/>
                <wp:effectExtent l="0" t="0" r="1905" b="3175"/>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7899" cy="471352"/>
                        </a:xfrm>
                        <a:prstGeom prst="rect">
                          <a:avLst/>
                        </a:prstGeom>
                        <a:noFill/>
                        <a:ln>
                          <a:noFill/>
                        </a:ln>
                      </pic:spPr>
                    </pic:pic>
                  </a:graphicData>
                </a:graphic>
              </wp:inline>
            </w:drawing>
          </w:r>
        </w:p>
      </w:tc>
      <w:tc>
        <w:tcPr>
          <w:tcW w:w="3345" w:type="pct"/>
          <w:gridSpan w:val="3"/>
          <w:tcBorders>
            <w:left w:val="single" w:sz="4" w:space="0" w:color="auto"/>
          </w:tcBorders>
          <w:vAlign w:val="center"/>
          <w:hideMark/>
        </w:tcPr>
        <w:p w14:paraId="34FDB089" w14:textId="68D8FC00" w:rsidR="00B83A42" w:rsidRPr="006A52C5" w:rsidRDefault="008529A3" w:rsidP="006A52C5">
          <w:pPr>
            <w:jc w:val="center"/>
            <w:rPr>
              <w:rFonts w:ascii="Arial" w:eastAsia="Calibri" w:hAnsi="Arial" w:cs="Arial"/>
              <w:b/>
              <w:lang w:val="es-ES"/>
            </w:rPr>
          </w:pPr>
          <w:r>
            <w:rPr>
              <w:rFonts w:ascii="Arial" w:eastAsia="Calibri" w:hAnsi="Arial" w:cs="Arial"/>
              <w:b/>
              <w:lang w:val="es-ES"/>
            </w:rPr>
            <w:t xml:space="preserve">POLÍTICA </w:t>
          </w:r>
          <w:r w:rsidR="007E6518">
            <w:rPr>
              <w:rFonts w:ascii="Arial" w:eastAsia="Calibri" w:hAnsi="Arial" w:cs="Arial"/>
              <w:b/>
              <w:lang w:val="es-ES"/>
            </w:rPr>
            <w:t>CONSOLIDADA</w:t>
          </w:r>
          <w:r w:rsidR="00A554A6">
            <w:rPr>
              <w:rFonts w:ascii="Arial" w:eastAsia="Calibri" w:hAnsi="Arial" w:cs="Arial"/>
              <w:b/>
              <w:lang w:val="es-ES"/>
            </w:rPr>
            <w:t xml:space="preserve"> </w:t>
          </w:r>
          <w:r>
            <w:rPr>
              <w:rFonts w:ascii="Arial" w:eastAsia="Calibri" w:hAnsi="Arial" w:cs="Arial"/>
              <w:b/>
              <w:lang w:val="es-ES"/>
            </w:rPr>
            <w:t xml:space="preserve">SOBRE </w:t>
          </w:r>
          <w:r w:rsidR="00463BFA">
            <w:rPr>
              <w:rFonts w:ascii="Arial" w:eastAsia="Calibri" w:hAnsi="Arial" w:cs="Arial"/>
              <w:b/>
              <w:lang w:val="es-ES"/>
            </w:rPr>
            <w:t xml:space="preserve">SOBRE </w:t>
          </w:r>
          <w:r w:rsidRPr="008529A3">
            <w:rPr>
              <w:rFonts w:ascii="Arial" w:eastAsia="Calibri" w:hAnsi="Arial" w:cs="Arial"/>
              <w:b/>
              <w:lang w:val="es-ES"/>
            </w:rPr>
            <w:t xml:space="preserve">ÉTICA </w:t>
          </w:r>
          <w:r w:rsidR="00B83A42">
            <w:rPr>
              <w:rFonts w:ascii="Arial" w:eastAsia="Calibri" w:hAnsi="Arial" w:cs="Arial"/>
              <w:b/>
              <w:lang w:val="es-ES"/>
            </w:rPr>
            <w:t xml:space="preserve">Y </w:t>
          </w:r>
          <w:r w:rsidRPr="008529A3">
            <w:rPr>
              <w:rFonts w:ascii="Arial" w:eastAsia="Calibri" w:hAnsi="Arial" w:cs="Arial"/>
              <w:b/>
              <w:lang w:val="es-ES"/>
            </w:rPr>
            <w:t>PROFESIONAL</w:t>
          </w:r>
          <w:r w:rsidR="00463BFA">
            <w:rPr>
              <w:rFonts w:ascii="Arial" w:eastAsia="Calibri" w:hAnsi="Arial" w:cs="Arial"/>
              <w:b/>
              <w:lang w:val="es-ES"/>
            </w:rPr>
            <w:t>IDAD</w:t>
          </w:r>
          <w:r w:rsidR="00A554A6">
            <w:rPr>
              <w:rFonts w:ascii="Arial" w:eastAsia="Calibri" w:hAnsi="Arial" w:cs="Arial"/>
              <w:b/>
              <w:lang w:val="es-ES"/>
            </w:rPr>
            <w:t xml:space="preserve"> DE LA AUDITORIA INTERNA</w:t>
          </w:r>
        </w:p>
        <w:p w14:paraId="1C1EED45" w14:textId="77777777" w:rsidR="00D22867" w:rsidRPr="00A60CEF" w:rsidRDefault="00D22867" w:rsidP="0026391C">
          <w:pPr>
            <w:jc w:val="center"/>
            <w:rPr>
              <w:rFonts w:ascii="Arial" w:hAnsi="Arial" w:cs="Arial"/>
              <w:b/>
            </w:rPr>
          </w:pPr>
        </w:p>
      </w:tc>
      <w:tc>
        <w:tcPr>
          <w:tcW w:w="811" w:type="pct"/>
          <w:vMerge w:val="restart"/>
          <w:vAlign w:val="center"/>
          <w:hideMark/>
        </w:tcPr>
        <w:p w14:paraId="69812C9B" w14:textId="77777777" w:rsidR="00D22867" w:rsidRPr="007A58D1" w:rsidRDefault="00D22867" w:rsidP="0026391C">
          <w:pPr>
            <w:pStyle w:val="Header"/>
            <w:jc w:val="center"/>
          </w:pPr>
          <w:r w:rsidRPr="007A58D1">
            <w:t>Versión: xx</w:t>
          </w:r>
        </w:p>
      </w:tc>
    </w:tr>
    <w:tr w:rsidR="00D22867" w14:paraId="5E68B881" w14:textId="77777777" w:rsidTr="0026391C">
      <w:trPr>
        <w:trHeight w:val="70"/>
      </w:trPr>
      <w:tc>
        <w:tcPr>
          <w:tcW w:w="845" w:type="pct"/>
          <w:vMerge/>
          <w:tcBorders>
            <w:top w:val="single" w:sz="4" w:space="0" w:color="auto"/>
            <w:left w:val="single" w:sz="4" w:space="0" w:color="auto"/>
            <w:bottom w:val="single" w:sz="4" w:space="0" w:color="auto"/>
            <w:right w:val="single" w:sz="4" w:space="0" w:color="auto"/>
          </w:tcBorders>
          <w:vAlign w:val="center"/>
          <w:hideMark/>
        </w:tcPr>
        <w:p w14:paraId="5E7420C7" w14:textId="77777777" w:rsidR="00D22867" w:rsidRDefault="00D22867" w:rsidP="0026391C"/>
      </w:tc>
      <w:tc>
        <w:tcPr>
          <w:tcW w:w="1097" w:type="pct"/>
          <w:tcBorders>
            <w:left w:val="single" w:sz="4" w:space="0" w:color="auto"/>
          </w:tcBorders>
          <w:vAlign w:val="center"/>
          <w:hideMark/>
        </w:tcPr>
        <w:p w14:paraId="281A6DDA" w14:textId="77777777" w:rsidR="00D22867" w:rsidRPr="007A58D1" w:rsidRDefault="00D22867" w:rsidP="0026391C">
          <w:pPr>
            <w:pStyle w:val="Header"/>
            <w:jc w:val="both"/>
          </w:pPr>
          <w:r>
            <w:t>SERVICIO</w:t>
          </w:r>
          <w:r w:rsidRPr="007A58D1">
            <w:t>:</w:t>
          </w:r>
        </w:p>
      </w:tc>
      <w:tc>
        <w:tcPr>
          <w:tcW w:w="1243" w:type="pct"/>
          <w:tcBorders>
            <w:left w:val="single" w:sz="4" w:space="0" w:color="auto"/>
          </w:tcBorders>
          <w:vAlign w:val="center"/>
        </w:tcPr>
        <w:p w14:paraId="18F50BD4" w14:textId="057B96AF" w:rsidR="00D22867" w:rsidRPr="007A58D1" w:rsidRDefault="00D22867" w:rsidP="0026391C">
          <w:pPr>
            <w:pStyle w:val="Header"/>
            <w:jc w:val="both"/>
          </w:pPr>
          <w:r w:rsidRPr="007A58D1">
            <w:t>CODIGO:</w:t>
          </w:r>
          <w:r w:rsidR="00BB3FB0">
            <w:t xml:space="preserve"> 007</w:t>
          </w:r>
        </w:p>
      </w:tc>
      <w:tc>
        <w:tcPr>
          <w:tcW w:w="1004" w:type="pct"/>
          <w:vAlign w:val="center"/>
        </w:tcPr>
        <w:p w14:paraId="0BD3905F" w14:textId="77777777" w:rsidR="00D22867" w:rsidRPr="007A58D1" w:rsidRDefault="00D22867" w:rsidP="0026391C">
          <w:pPr>
            <w:pStyle w:val="Header"/>
            <w:jc w:val="both"/>
          </w:pPr>
          <w:r w:rsidRPr="007A58D1">
            <w:t>VIGENCIA:</w:t>
          </w:r>
        </w:p>
      </w:tc>
      <w:tc>
        <w:tcPr>
          <w:tcW w:w="811" w:type="pct"/>
          <w:vMerge/>
          <w:vAlign w:val="center"/>
          <w:hideMark/>
        </w:tcPr>
        <w:p w14:paraId="4E564382" w14:textId="77777777" w:rsidR="00D22867" w:rsidRPr="009F6386" w:rsidRDefault="00D22867" w:rsidP="0026391C">
          <w:pPr>
            <w:jc w:val="center"/>
            <w:rPr>
              <w:b/>
            </w:rPr>
          </w:pPr>
        </w:p>
      </w:tc>
    </w:tr>
  </w:tbl>
  <w:p w14:paraId="0EF30933" w14:textId="77777777" w:rsidR="00451669" w:rsidRDefault="004516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61F61" w14:textId="3F89F5B7" w:rsidR="00C17DC9" w:rsidRDefault="00C96498">
    <w:pPr>
      <w:pStyle w:val="Header"/>
    </w:pPr>
    <w:r>
      <w:rPr>
        <w:noProof/>
      </w:rPr>
      <w:pict w14:anchorId="67C9B0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7493546" o:spid="_x0000_s1025" type="#_x0000_t136" style="position:absolute;margin-left:0;margin-top:0;width:545.1pt;height:77.85pt;rotation:315;z-index:-251657216;mso-position-horizontal:center;mso-position-horizontal-relative:margin;mso-position-vertical:center;mso-position-vertical-relative:margin" o:allowincell="f" fillcolor="silver" stroked="f">
          <v:fill opacity=".5"/>
          <v:textpath style="font-family:&quot;Calibri&quot;;font-size:1pt" string="DOCUMENTO PRELIMINA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34674C"/>
    <w:multiLevelType w:val="hybridMultilevel"/>
    <w:tmpl w:val="1E02AD46"/>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15580F9D"/>
    <w:multiLevelType w:val="hybridMultilevel"/>
    <w:tmpl w:val="EDE4D43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18313A8F"/>
    <w:multiLevelType w:val="multilevel"/>
    <w:tmpl w:val="12CC7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942618"/>
    <w:multiLevelType w:val="hybridMultilevel"/>
    <w:tmpl w:val="E168D896"/>
    <w:lvl w:ilvl="0" w:tplc="340A0003">
      <w:start w:val="1"/>
      <w:numFmt w:val="bullet"/>
      <w:lvlText w:val="o"/>
      <w:lvlJc w:val="left"/>
      <w:pPr>
        <w:ind w:left="1080" w:hanging="360"/>
      </w:pPr>
      <w:rPr>
        <w:rFonts w:ascii="Courier New" w:hAnsi="Courier New" w:cs="Courier New"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1BE567BB"/>
    <w:multiLevelType w:val="hybridMultilevel"/>
    <w:tmpl w:val="6A34E4F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20E1093F"/>
    <w:multiLevelType w:val="hybridMultilevel"/>
    <w:tmpl w:val="E20A191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23F22E3A"/>
    <w:multiLevelType w:val="hybridMultilevel"/>
    <w:tmpl w:val="3AE0F47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7" w15:restartNumberingAfterBreak="0">
    <w:nsid w:val="2A5E15B4"/>
    <w:multiLevelType w:val="hybridMultilevel"/>
    <w:tmpl w:val="92EE5D46"/>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8" w15:restartNumberingAfterBreak="0">
    <w:nsid w:val="2E7C0F51"/>
    <w:multiLevelType w:val="hybridMultilevel"/>
    <w:tmpl w:val="B590F3B0"/>
    <w:lvl w:ilvl="0" w:tplc="340A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19F63B0"/>
    <w:multiLevelType w:val="hybridMultilevel"/>
    <w:tmpl w:val="1FBA960E"/>
    <w:lvl w:ilvl="0" w:tplc="340A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3AF87CCB"/>
    <w:multiLevelType w:val="hybridMultilevel"/>
    <w:tmpl w:val="7CC64E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3CC8097D"/>
    <w:multiLevelType w:val="hybridMultilevel"/>
    <w:tmpl w:val="AA389348"/>
    <w:lvl w:ilvl="0" w:tplc="340A0001">
      <w:start w:val="1"/>
      <w:numFmt w:val="bullet"/>
      <w:lvlText w:val=""/>
      <w:lvlJc w:val="left"/>
      <w:pPr>
        <w:ind w:left="360" w:hanging="360"/>
      </w:pPr>
      <w:rPr>
        <w:rFonts w:ascii="Symbol" w:hAnsi="Symbol" w:hint="default"/>
      </w:rPr>
    </w:lvl>
    <w:lvl w:ilvl="1" w:tplc="DC100296">
      <w:numFmt w:val="bullet"/>
      <w:lvlText w:val="•"/>
      <w:lvlJc w:val="left"/>
      <w:pPr>
        <w:ind w:left="1425" w:hanging="705"/>
      </w:pPr>
      <w:rPr>
        <w:rFonts w:ascii="Arial" w:eastAsia="Calibri" w:hAnsi="Arial" w:cs="Arial"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2" w15:restartNumberingAfterBreak="0">
    <w:nsid w:val="460629D9"/>
    <w:multiLevelType w:val="multilevel"/>
    <w:tmpl w:val="5678B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619647F"/>
    <w:multiLevelType w:val="hybridMultilevel"/>
    <w:tmpl w:val="41A0F1C0"/>
    <w:lvl w:ilvl="0" w:tplc="6DB4FAFC">
      <w:numFmt w:val="bullet"/>
      <w:lvlText w:val="•"/>
      <w:lvlJc w:val="left"/>
      <w:pPr>
        <w:ind w:left="1065" w:hanging="705"/>
      </w:pPr>
      <w:rPr>
        <w:rFonts w:ascii="Arial" w:eastAsia="Calibr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461E420B"/>
    <w:multiLevelType w:val="hybridMultilevel"/>
    <w:tmpl w:val="5928C15E"/>
    <w:lvl w:ilvl="0" w:tplc="3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7A84BFD"/>
    <w:multiLevelType w:val="hybridMultilevel"/>
    <w:tmpl w:val="B7B8A2E6"/>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6" w15:restartNumberingAfterBreak="0">
    <w:nsid w:val="4B8208E8"/>
    <w:multiLevelType w:val="hybridMultilevel"/>
    <w:tmpl w:val="B3D2FC1A"/>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51DD64C6"/>
    <w:multiLevelType w:val="multilevel"/>
    <w:tmpl w:val="BBAE755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27228B7"/>
    <w:multiLevelType w:val="hybridMultilevel"/>
    <w:tmpl w:val="DC76251E"/>
    <w:lvl w:ilvl="0" w:tplc="D19C004C">
      <w:numFmt w:val="bullet"/>
      <w:lvlText w:val="•"/>
      <w:lvlJc w:val="left"/>
      <w:pPr>
        <w:ind w:left="1065" w:hanging="705"/>
      </w:pPr>
      <w:rPr>
        <w:rFonts w:ascii="Arial" w:eastAsia="Calibr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5A036F97"/>
    <w:multiLevelType w:val="hybridMultilevel"/>
    <w:tmpl w:val="60DEA2CE"/>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0" w15:restartNumberingAfterBreak="0">
    <w:nsid w:val="61B10727"/>
    <w:multiLevelType w:val="hybridMultilevel"/>
    <w:tmpl w:val="32C87516"/>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1" w15:restartNumberingAfterBreak="0">
    <w:nsid w:val="64C51949"/>
    <w:multiLevelType w:val="hybridMultilevel"/>
    <w:tmpl w:val="9474A4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6C2E7AA5"/>
    <w:multiLevelType w:val="hybridMultilevel"/>
    <w:tmpl w:val="98D0C8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6DB175B6"/>
    <w:multiLevelType w:val="hybridMultilevel"/>
    <w:tmpl w:val="3A22AC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6E5340A0"/>
    <w:multiLevelType w:val="hybridMultilevel"/>
    <w:tmpl w:val="0C161938"/>
    <w:lvl w:ilvl="0" w:tplc="340A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716B7794"/>
    <w:multiLevelType w:val="hybridMultilevel"/>
    <w:tmpl w:val="8D3CBDC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6" w15:restartNumberingAfterBreak="0">
    <w:nsid w:val="74D56399"/>
    <w:multiLevelType w:val="multilevel"/>
    <w:tmpl w:val="7116BDFA"/>
    <w:lvl w:ilvl="0">
      <w:start w:val="5"/>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5F800DD"/>
    <w:multiLevelType w:val="hybridMultilevel"/>
    <w:tmpl w:val="F150220A"/>
    <w:lvl w:ilvl="0" w:tplc="340A000F">
      <w:start w:val="6"/>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8" w15:restartNumberingAfterBreak="0">
    <w:nsid w:val="77F41EC3"/>
    <w:multiLevelType w:val="hybridMultilevel"/>
    <w:tmpl w:val="A32A03F0"/>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9" w15:restartNumberingAfterBreak="0">
    <w:nsid w:val="7A7124A7"/>
    <w:multiLevelType w:val="hybridMultilevel"/>
    <w:tmpl w:val="C082ADC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7BC03882"/>
    <w:multiLevelType w:val="hybridMultilevel"/>
    <w:tmpl w:val="465491CC"/>
    <w:lvl w:ilvl="0" w:tplc="340A0003">
      <w:start w:val="1"/>
      <w:numFmt w:val="bullet"/>
      <w:lvlText w:val="o"/>
      <w:lvlJc w:val="left"/>
      <w:pPr>
        <w:ind w:left="720" w:hanging="360"/>
      </w:pPr>
      <w:rPr>
        <w:rFonts w:ascii="Courier New" w:hAnsi="Courier New" w:cs="Courier New"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CE705FA"/>
    <w:multiLevelType w:val="hybridMultilevel"/>
    <w:tmpl w:val="F52884D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612081966">
    <w:abstractNumId w:val="7"/>
  </w:num>
  <w:num w:numId="2" w16cid:durableId="1291596362">
    <w:abstractNumId w:val="6"/>
  </w:num>
  <w:num w:numId="3" w16cid:durableId="1184901435">
    <w:abstractNumId w:val="10"/>
  </w:num>
  <w:num w:numId="4" w16cid:durableId="1893231291">
    <w:abstractNumId w:val="20"/>
  </w:num>
  <w:num w:numId="5" w16cid:durableId="1436946316">
    <w:abstractNumId w:val="18"/>
  </w:num>
  <w:num w:numId="6" w16cid:durableId="1999844165">
    <w:abstractNumId w:val="11"/>
  </w:num>
  <w:num w:numId="7" w16cid:durableId="1903129613">
    <w:abstractNumId w:val="13"/>
  </w:num>
  <w:num w:numId="8" w16cid:durableId="1990941359">
    <w:abstractNumId w:val="19"/>
  </w:num>
  <w:num w:numId="9" w16cid:durableId="141967133">
    <w:abstractNumId w:val="21"/>
  </w:num>
  <w:num w:numId="10" w16cid:durableId="1665741133">
    <w:abstractNumId w:val="28"/>
  </w:num>
  <w:num w:numId="11" w16cid:durableId="512306303">
    <w:abstractNumId w:val="15"/>
  </w:num>
  <w:num w:numId="12" w16cid:durableId="280846018">
    <w:abstractNumId w:val="25"/>
  </w:num>
  <w:num w:numId="13" w16cid:durableId="2058043286">
    <w:abstractNumId w:val="1"/>
  </w:num>
  <w:num w:numId="14" w16cid:durableId="808328481">
    <w:abstractNumId w:val="2"/>
  </w:num>
  <w:num w:numId="15" w16cid:durableId="581767802">
    <w:abstractNumId w:val="17"/>
  </w:num>
  <w:num w:numId="16" w16cid:durableId="740326734">
    <w:abstractNumId w:val="3"/>
  </w:num>
  <w:num w:numId="17" w16cid:durableId="1097292301">
    <w:abstractNumId w:val="8"/>
  </w:num>
  <w:num w:numId="18" w16cid:durableId="1390223157">
    <w:abstractNumId w:val="27"/>
  </w:num>
  <w:num w:numId="19" w16cid:durableId="410353255">
    <w:abstractNumId w:val="30"/>
  </w:num>
  <w:num w:numId="20" w16cid:durableId="465046144">
    <w:abstractNumId w:val="0"/>
  </w:num>
  <w:num w:numId="21" w16cid:durableId="1347174982">
    <w:abstractNumId w:val="16"/>
  </w:num>
  <w:num w:numId="22" w16cid:durableId="1652975483">
    <w:abstractNumId w:val="12"/>
  </w:num>
  <w:num w:numId="23" w16cid:durableId="1449737584">
    <w:abstractNumId w:val="14"/>
  </w:num>
  <w:num w:numId="24" w16cid:durableId="147093591">
    <w:abstractNumId w:val="31"/>
  </w:num>
  <w:num w:numId="25" w16cid:durableId="636446970">
    <w:abstractNumId w:val="9"/>
  </w:num>
  <w:num w:numId="26" w16cid:durableId="1871145230">
    <w:abstractNumId w:val="24"/>
  </w:num>
  <w:num w:numId="27" w16cid:durableId="596251748">
    <w:abstractNumId w:val="29"/>
  </w:num>
  <w:num w:numId="28" w16cid:durableId="287131513">
    <w:abstractNumId w:val="5"/>
  </w:num>
  <w:num w:numId="29" w16cid:durableId="1706901775">
    <w:abstractNumId w:val="26"/>
  </w:num>
  <w:num w:numId="30" w16cid:durableId="2110735087">
    <w:abstractNumId w:val="4"/>
  </w:num>
  <w:num w:numId="31" w16cid:durableId="135607261">
    <w:abstractNumId w:val="23"/>
  </w:num>
  <w:num w:numId="32" w16cid:durableId="1690520570">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266"/>
    <w:rsid w:val="000076E0"/>
    <w:rsid w:val="000413FB"/>
    <w:rsid w:val="00053A81"/>
    <w:rsid w:val="0007230F"/>
    <w:rsid w:val="00083682"/>
    <w:rsid w:val="00094DAE"/>
    <w:rsid w:val="000958FB"/>
    <w:rsid w:val="000B5A2C"/>
    <w:rsid w:val="000B6927"/>
    <w:rsid w:val="000D11FC"/>
    <w:rsid w:val="000D4934"/>
    <w:rsid w:val="000F73B5"/>
    <w:rsid w:val="001020FC"/>
    <w:rsid w:val="0011400A"/>
    <w:rsid w:val="0012124D"/>
    <w:rsid w:val="00144EBD"/>
    <w:rsid w:val="00150471"/>
    <w:rsid w:val="001634B7"/>
    <w:rsid w:val="001647B2"/>
    <w:rsid w:val="001B265C"/>
    <w:rsid w:val="001C2E8B"/>
    <w:rsid w:val="001D49C6"/>
    <w:rsid w:val="001E75C1"/>
    <w:rsid w:val="0025063D"/>
    <w:rsid w:val="00270411"/>
    <w:rsid w:val="002A657B"/>
    <w:rsid w:val="002B517B"/>
    <w:rsid w:val="002C1537"/>
    <w:rsid w:val="002E6D04"/>
    <w:rsid w:val="002F0244"/>
    <w:rsid w:val="0030096A"/>
    <w:rsid w:val="00304CFD"/>
    <w:rsid w:val="0032424F"/>
    <w:rsid w:val="0033209F"/>
    <w:rsid w:val="003501E6"/>
    <w:rsid w:val="00354971"/>
    <w:rsid w:val="003749E9"/>
    <w:rsid w:val="003C5B21"/>
    <w:rsid w:val="003C5E62"/>
    <w:rsid w:val="003F298A"/>
    <w:rsid w:val="003F695C"/>
    <w:rsid w:val="0040327A"/>
    <w:rsid w:val="004126A3"/>
    <w:rsid w:val="00446ECA"/>
    <w:rsid w:val="00451669"/>
    <w:rsid w:val="00463BFA"/>
    <w:rsid w:val="004767E3"/>
    <w:rsid w:val="004944CC"/>
    <w:rsid w:val="004A718C"/>
    <w:rsid w:val="004B31E9"/>
    <w:rsid w:val="004B76ED"/>
    <w:rsid w:val="004C67DC"/>
    <w:rsid w:val="004D4F38"/>
    <w:rsid w:val="00506C39"/>
    <w:rsid w:val="00510A80"/>
    <w:rsid w:val="005127CF"/>
    <w:rsid w:val="0055383A"/>
    <w:rsid w:val="00562BBA"/>
    <w:rsid w:val="005A1FA0"/>
    <w:rsid w:val="005D57B2"/>
    <w:rsid w:val="00610205"/>
    <w:rsid w:val="0062039E"/>
    <w:rsid w:val="0064225B"/>
    <w:rsid w:val="00643266"/>
    <w:rsid w:val="00665B40"/>
    <w:rsid w:val="0067032E"/>
    <w:rsid w:val="006A079C"/>
    <w:rsid w:val="006A52C5"/>
    <w:rsid w:val="006E6804"/>
    <w:rsid w:val="006E6D88"/>
    <w:rsid w:val="006F1A2C"/>
    <w:rsid w:val="007156C3"/>
    <w:rsid w:val="0071747A"/>
    <w:rsid w:val="00731BCA"/>
    <w:rsid w:val="007341E1"/>
    <w:rsid w:val="0074663E"/>
    <w:rsid w:val="00750579"/>
    <w:rsid w:val="00791FC0"/>
    <w:rsid w:val="00796D86"/>
    <w:rsid w:val="007A6ED3"/>
    <w:rsid w:val="007B04F9"/>
    <w:rsid w:val="007B28BB"/>
    <w:rsid w:val="007D01F8"/>
    <w:rsid w:val="007E1FFA"/>
    <w:rsid w:val="007E271B"/>
    <w:rsid w:val="007E6518"/>
    <w:rsid w:val="007F2E51"/>
    <w:rsid w:val="007F7DE0"/>
    <w:rsid w:val="008021AD"/>
    <w:rsid w:val="00806D06"/>
    <w:rsid w:val="00843E6E"/>
    <w:rsid w:val="00847C25"/>
    <w:rsid w:val="008529A3"/>
    <w:rsid w:val="008575FB"/>
    <w:rsid w:val="00885321"/>
    <w:rsid w:val="008B18C3"/>
    <w:rsid w:val="008B4ECE"/>
    <w:rsid w:val="008D4054"/>
    <w:rsid w:val="008E1650"/>
    <w:rsid w:val="008E4303"/>
    <w:rsid w:val="008F39F8"/>
    <w:rsid w:val="009232C2"/>
    <w:rsid w:val="009B2178"/>
    <w:rsid w:val="009C29FA"/>
    <w:rsid w:val="009D087A"/>
    <w:rsid w:val="009F0B59"/>
    <w:rsid w:val="00A0381F"/>
    <w:rsid w:val="00A15551"/>
    <w:rsid w:val="00A37283"/>
    <w:rsid w:val="00A554A6"/>
    <w:rsid w:val="00A71E1B"/>
    <w:rsid w:val="00A73D4D"/>
    <w:rsid w:val="00A82C45"/>
    <w:rsid w:val="00A9625F"/>
    <w:rsid w:val="00AB2369"/>
    <w:rsid w:val="00AB7E21"/>
    <w:rsid w:val="00AC033B"/>
    <w:rsid w:val="00AC640E"/>
    <w:rsid w:val="00AE3756"/>
    <w:rsid w:val="00B13065"/>
    <w:rsid w:val="00B20153"/>
    <w:rsid w:val="00B20EB1"/>
    <w:rsid w:val="00B67F3B"/>
    <w:rsid w:val="00B81FDC"/>
    <w:rsid w:val="00B83A42"/>
    <w:rsid w:val="00BA3286"/>
    <w:rsid w:val="00BB3FB0"/>
    <w:rsid w:val="00BC2FF3"/>
    <w:rsid w:val="00BD53E8"/>
    <w:rsid w:val="00BE5822"/>
    <w:rsid w:val="00C1710C"/>
    <w:rsid w:val="00C17DC9"/>
    <w:rsid w:val="00C36E2E"/>
    <w:rsid w:val="00C526D5"/>
    <w:rsid w:val="00C57E5C"/>
    <w:rsid w:val="00C8478B"/>
    <w:rsid w:val="00C96498"/>
    <w:rsid w:val="00CA14C6"/>
    <w:rsid w:val="00CD47A0"/>
    <w:rsid w:val="00CD644E"/>
    <w:rsid w:val="00D1044B"/>
    <w:rsid w:val="00D22867"/>
    <w:rsid w:val="00D337EA"/>
    <w:rsid w:val="00D400FA"/>
    <w:rsid w:val="00D56838"/>
    <w:rsid w:val="00D80E96"/>
    <w:rsid w:val="00D9031F"/>
    <w:rsid w:val="00DB5CC5"/>
    <w:rsid w:val="00DB7139"/>
    <w:rsid w:val="00DD7665"/>
    <w:rsid w:val="00E1750E"/>
    <w:rsid w:val="00E85471"/>
    <w:rsid w:val="00EA2551"/>
    <w:rsid w:val="00EA47AF"/>
    <w:rsid w:val="00EB2D03"/>
    <w:rsid w:val="00EF7439"/>
    <w:rsid w:val="00F03BA9"/>
    <w:rsid w:val="00F17F47"/>
    <w:rsid w:val="00F86F5D"/>
    <w:rsid w:val="00FA7D8D"/>
    <w:rsid w:val="00FC2F0C"/>
    <w:rsid w:val="00FC33B7"/>
    <w:rsid w:val="00FF176A"/>
    <w:rsid w:val="00FF4363"/>
  </w:rsids>
  <m:mathPr>
    <m:mathFont m:val="Cambria Math"/>
    <m:brkBin m:val="before"/>
    <m:brkBinSub m:val="--"/>
    <m:smallFrac m:val="0"/>
    <m:dispDef/>
    <m:lMargin m:val="0"/>
    <m:rMargin m:val="0"/>
    <m:defJc m:val="centerGroup"/>
    <m:wrapIndent m:val="1440"/>
    <m:intLim m:val="subSup"/>
    <m:naryLim m:val="undOvr"/>
  </m:mathPr>
  <w:themeFontLang w:val="es-C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C09AB2"/>
  <w15:docId w15:val="{DF6B7111-207D-4233-AB70-98DA5130E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266"/>
  </w:style>
  <w:style w:type="paragraph" w:styleId="Heading1">
    <w:name w:val="heading 1"/>
    <w:basedOn w:val="Normal"/>
    <w:next w:val="Normal"/>
    <w:link w:val="Heading1Char"/>
    <w:uiPriority w:val="9"/>
    <w:qFormat/>
    <w:rsid w:val="00D228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8532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1669"/>
    <w:pPr>
      <w:tabs>
        <w:tab w:val="center" w:pos="4419"/>
        <w:tab w:val="right" w:pos="8838"/>
      </w:tabs>
      <w:spacing w:after="0" w:line="240" w:lineRule="auto"/>
    </w:pPr>
  </w:style>
  <w:style w:type="character" w:customStyle="1" w:styleId="HeaderChar">
    <w:name w:val="Header Char"/>
    <w:basedOn w:val="DefaultParagraphFont"/>
    <w:link w:val="Header"/>
    <w:uiPriority w:val="99"/>
    <w:rsid w:val="00451669"/>
  </w:style>
  <w:style w:type="paragraph" w:styleId="Footer">
    <w:name w:val="footer"/>
    <w:basedOn w:val="Normal"/>
    <w:link w:val="FooterChar"/>
    <w:uiPriority w:val="99"/>
    <w:unhideWhenUsed/>
    <w:rsid w:val="00451669"/>
    <w:pPr>
      <w:tabs>
        <w:tab w:val="center" w:pos="4419"/>
        <w:tab w:val="right" w:pos="8838"/>
      </w:tabs>
      <w:spacing w:after="0" w:line="240" w:lineRule="auto"/>
    </w:pPr>
  </w:style>
  <w:style w:type="character" w:customStyle="1" w:styleId="FooterChar">
    <w:name w:val="Footer Char"/>
    <w:basedOn w:val="DefaultParagraphFont"/>
    <w:link w:val="Footer"/>
    <w:uiPriority w:val="99"/>
    <w:rsid w:val="00451669"/>
  </w:style>
  <w:style w:type="table" w:customStyle="1" w:styleId="Tablaconcuadrcula1">
    <w:name w:val="Tabla con cuadrícula1"/>
    <w:basedOn w:val="TableNormal"/>
    <w:next w:val="TableGrid"/>
    <w:uiPriority w:val="59"/>
    <w:rsid w:val="00451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51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59"/>
    <w:rsid w:val="00451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7D8D"/>
    <w:pPr>
      <w:ind w:left="720"/>
      <w:contextualSpacing/>
    </w:pPr>
  </w:style>
  <w:style w:type="paragraph" w:styleId="BalloonText">
    <w:name w:val="Balloon Text"/>
    <w:basedOn w:val="Normal"/>
    <w:link w:val="BalloonTextChar"/>
    <w:uiPriority w:val="99"/>
    <w:semiHidden/>
    <w:unhideWhenUsed/>
    <w:rsid w:val="00C57E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7E5C"/>
    <w:rPr>
      <w:rFonts w:ascii="Tahoma" w:hAnsi="Tahoma" w:cs="Tahoma"/>
      <w:sz w:val="16"/>
      <w:szCs w:val="16"/>
    </w:rPr>
  </w:style>
  <w:style w:type="character" w:customStyle="1" w:styleId="Heading1Char">
    <w:name w:val="Heading 1 Char"/>
    <w:basedOn w:val="DefaultParagraphFont"/>
    <w:link w:val="Heading1"/>
    <w:uiPriority w:val="9"/>
    <w:rsid w:val="00D22867"/>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85321"/>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9F0B59"/>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Strong">
    <w:name w:val="Strong"/>
    <w:basedOn w:val="DefaultParagraphFont"/>
    <w:uiPriority w:val="22"/>
    <w:qFormat/>
    <w:rsid w:val="009F0B59"/>
    <w:rPr>
      <w:b/>
      <w:bCs/>
    </w:rPr>
  </w:style>
  <w:style w:type="paragraph" w:styleId="FootnoteText">
    <w:name w:val="footnote text"/>
    <w:basedOn w:val="Normal"/>
    <w:link w:val="FootnoteTextChar"/>
    <w:uiPriority w:val="99"/>
    <w:semiHidden/>
    <w:unhideWhenUsed/>
    <w:rsid w:val="0033209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209F"/>
    <w:rPr>
      <w:sz w:val="20"/>
      <w:szCs w:val="20"/>
    </w:rPr>
  </w:style>
  <w:style w:type="character" w:styleId="FootnoteReference">
    <w:name w:val="footnote reference"/>
    <w:basedOn w:val="DefaultParagraphFont"/>
    <w:uiPriority w:val="99"/>
    <w:semiHidden/>
    <w:unhideWhenUsed/>
    <w:rsid w:val="003320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250050">
      <w:bodyDiv w:val="1"/>
      <w:marLeft w:val="0"/>
      <w:marRight w:val="0"/>
      <w:marTop w:val="0"/>
      <w:marBottom w:val="0"/>
      <w:divBdr>
        <w:top w:val="none" w:sz="0" w:space="0" w:color="auto"/>
        <w:left w:val="none" w:sz="0" w:space="0" w:color="auto"/>
        <w:bottom w:val="none" w:sz="0" w:space="0" w:color="auto"/>
        <w:right w:val="none" w:sz="0" w:space="0" w:color="auto"/>
      </w:divBdr>
    </w:div>
    <w:div w:id="685135092">
      <w:bodyDiv w:val="1"/>
      <w:marLeft w:val="0"/>
      <w:marRight w:val="0"/>
      <w:marTop w:val="0"/>
      <w:marBottom w:val="0"/>
      <w:divBdr>
        <w:top w:val="none" w:sz="0" w:space="0" w:color="auto"/>
        <w:left w:val="none" w:sz="0" w:space="0" w:color="auto"/>
        <w:bottom w:val="none" w:sz="0" w:space="0" w:color="auto"/>
        <w:right w:val="none" w:sz="0" w:space="0" w:color="auto"/>
      </w:divBdr>
    </w:div>
    <w:div w:id="755974554">
      <w:bodyDiv w:val="1"/>
      <w:marLeft w:val="0"/>
      <w:marRight w:val="0"/>
      <w:marTop w:val="0"/>
      <w:marBottom w:val="0"/>
      <w:divBdr>
        <w:top w:val="none" w:sz="0" w:space="0" w:color="auto"/>
        <w:left w:val="none" w:sz="0" w:space="0" w:color="auto"/>
        <w:bottom w:val="none" w:sz="0" w:space="0" w:color="auto"/>
        <w:right w:val="none" w:sz="0" w:space="0" w:color="auto"/>
      </w:divBdr>
    </w:div>
    <w:div w:id="788620505">
      <w:bodyDiv w:val="1"/>
      <w:marLeft w:val="0"/>
      <w:marRight w:val="0"/>
      <w:marTop w:val="0"/>
      <w:marBottom w:val="0"/>
      <w:divBdr>
        <w:top w:val="none" w:sz="0" w:space="0" w:color="auto"/>
        <w:left w:val="none" w:sz="0" w:space="0" w:color="auto"/>
        <w:bottom w:val="none" w:sz="0" w:space="0" w:color="auto"/>
        <w:right w:val="none" w:sz="0" w:space="0" w:color="auto"/>
      </w:divBdr>
    </w:div>
    <w:div w:id="1686667051">
      <w:bodyDiv w:val="1"/>
      <w:marLeft w:val="0"/>
      <w:marRight w:val="0"/>
      <w:marTop w:val="0"/>
      <w:marBottom w:val="0"/>
      <w:divBdr>
        <w:top w:val="none" w:sz="0" w:space="0" w:color="auto"/>
        <w:left w:val="none" w:sz="0" w:space="0" w:color="auto"/>
        <w:bottom w:val="none" w:sz="0" w:space="0" w:color="auto"/>
        <w:right w:val="none" w:sz="0" w:space="0" w:color="auto"/>
      </w:divBdr>
    </w:div>
    <w:div w:id="1865753695">
      <w:bodyDiv w:val="1"/>
      <w:marLeft w:val="0"/>
      <w:marRight w:val="0"/>
      <w:marTop w:val="0"/>
      <w:marBottom w:val="0"/>
      <w:divBdr>
        <w:top w:val="none" w:sz="0" w:space="0" w:color="auto"/>
        <w:left w:val="none" w:sz="0" w:space="0" w:color="auto"/>
        <w:bottom w:val="none" w:sz="0" w:space="0" w:color="auto"/>
        <w:right w:val="none" w:sz="0" w:space="0" w:color="auto"/>
      </w:divBdr>
    </w:div>
    <w:div w:id="2005015084">
      <w:bodyDiv w:val="1"/>
      <w:marLeft w:val="0"/>
      <w:marRight w:val="0"/>
      <w:marTop w:val="0"/>
      <w:marBottom w:val="0"/>
      <w:divBdr>
        <w:top w:val="none" w:sz="0" w:space="0" w:color="auto"/>
        <w:left w:val="none" w:sz="0" w:space="0" w:color="auto"/>
        <w:bottom w:val="none" w:sz="0" w:space="0" w:color="auto"/>
        <w:right w:val="none" w:sz="0" w:space="0" w:color="auto"/>
      </w:divBdr>
      <w:divsChild>
        <w:div w:id="1597833222">
          <w:marLeft w:val="0"/>
          <w:marRight w:val="0"/>
          <w:marTop w:val="0"/>
          <w:marBottom w:val="0"/>
          <w:divBdr>
            <w:top w:val="none" w:sz="0" w:space="0" w:color="auto"/>
            <w:left w:val="none" w:sz="0" w:space="0" w:color="auto"/>
            <w:bottom w:val="none" w:sz="0" w:space="0" w:color="auto"/>
            <w:right w:val="none" w:sz="0" w:space="0" w:color="auto"/>
          </w:divBdr>
          <w:divsChild>
            <w:div w:id="591626198">
              <w:marLeft w:val="0"/>
              <w:marRight w:val="0"/>
              <w:marTop w:val="0"/>
              <w:marBottom w:val="0"/>
              <w:divBdr>
                <w:top w:val="none" w:sz="0" w:space="0" w:color="auto"/>
                <w:left w:val="none" w:sz="0" w:space="0" w:color="auto"/>
                <w:bottom w:val="none" w:sz="0" w:space="0" w:color="auto"/>
                <w:right w:val="none" w:sz="0" w:space="0" w:color="auto"/>
              </w:divBdr>
              <w:divsChild>
                <w:div w:id="1922450654">
                  <w:marLeft w:val="0"/>
                  <w:marRight w:val="0"/>
                  <w:marTop w:val="0"/>
                  <w:marBottom w:val="0"/>
                  <w:divBdr>
                    <w:top w:val="none" w:sz="0" w:space="0" w:color="auto"/>
                    <w:left w:val="none" w:sz="0" w:space="0" w:color="auto"/>
                    <w:bottom w:val="none" w:sz="0" w:space="0" w:color="auto"/>
                    <w:right w:val="none" w:sz="0" w:space="0" w:color="auto"/>
                  </w:divBdr>
                  <w:divsChild>
                    <w:div w:id="1135566674">
                      <w:marLeft w:val="0"/>
                      <w:marRight w:val="0"/>
                      <w:marTop w:val="0"/>
                      <w:marBottom w:val="0"/>
                      <w:divBdr>
                        <w:top w:val="none" w:sz="0" w:space="0" w:color="auto"/>
                        <w:left w:val="none" w:sz="0" w:space="0" w:color="auto"/>
                        <w:bottom w:val="none" w:sz="0" w:space="0" w:color="auto"/>
                        <w:right w:val="none" w:sz="0" w:space="0" w:color="auto"/>
                      </w:divBdr>
                      <w:divsChild>
                        <w:div w:id="491483873">
                          <w:marLeft w:val="0"/>
                          <w:marRight w:val="0"/>
                          <w:marTop w:val="0"/>
                          <w:marBottom w:val="0"/>
                          <w:divBdr>
                            <w:top w:val="none" w:sz="0" w:space="0" w:color="auto"/>
                            <w:left w:val="none" w:sz="0" w:space="0" w:color="auto"/>
                            <w:bottom w:val="none" w:sz="0" w:space="0" w:color="auto"/>
                            <w:right w:val="none" w:sz="0" w:space="0" w:color="auto"/>
                          </w:divBdr>
                          <w:divsChild>
                            <w:div w:id="69696104">
                              <w:marLeft w:val="0"/>
                              <w:marRight w:val="0"/>
                              <w:marTop w:val="0"/>
                              <w:marBottom w:val="0"/>
                              <w:divBdr>
                                <w:top w:val="none" w:sz="0" w:space="0" w:color="auto"/>
                                <w:left w:val="none" w:sz="0" w:space="0" w:color="auto"/>
                                <w:bottom w:val="none" w:sz="0" w:space="0" w:color="auto"/>
                                <w:right w:val="none" w:sz="0" w:space="0" w:color="auto"/>
                              </w:divBdr>
                              <w:divsChild>
                                <w:div w:id="2120222727">
                                  <w:marLeft w:val="0"/>
                                  <w:marRight w:val="0"/>
                                  <w:marTop w:val="0"/>
                                  <w:marBottom w:val="0"/>
                                  <w:divBdr>
                                    <w:top w:val="none" w:sz="0" w:space="0" w:color="auto"/>
                                    <w:left w:val="none" w:sz="0" w:space="0" w:color="auto"/>
                                    <w:bottom w:val="none" w:sz="0" w:space="0" w:color="auto"/>
                                    <w:right w:val="none" w:sz="0" w:space="0" w:color="auto"/>
                                  </w:divBdr>
                                  <w:divsChild>
                                    <w:div w:id="387535537">
                                      <w:marLeft w:val="0"/>
                                      <w:marRight w:val="0"/>
                                      <w:marTop w:val="0"/>
                                      <w:marBottom w:val="0"/>
                                      <w:divBdr>
                                        <w:top w:val="none" w:sz="0" w:space="0" w:color="auto"/>
                                        <w:left w:val="none" w:sz="0" w:space="0" w:color="auto"/>
                                        <w:bottom w:val="none" w:sz="0" w:space="0" w:color="auto"/>
                                        <w:right w:val="none" w:sz="0" w:space="0" w:color="auto"/>
                                      </w:divBdr>
                                      <w:divsChild>
                                        <w:div w:id="402146519">
                                          <w:marLeft w:val="0"/>
                                          <w:marRight w:val="0"/>
                                          <w:marTop w:val="0"/>
                                          <w:marBottom w:val="0"/>
                                          <w:divBdr>
                                            <w:top w:val="none" w:sz="0" w:space="0" w:color="auto"/>
                                            <w:left w:val="none" w:sz="0" w:space="0" w:color="auto"/>
                                            <w:bottom w:val="none" w:sz="0" w:space="0" w:color="auto"/>
                                            <w:right w:val="none" w:sz="0" w:space="0" w:color="auto"/>
                                          </w:divBdr>
                                          <w:divsChild>
                                            <w:div w:id="1970549364">
                                              <w:marLeft w:val="0"/>
                                              <w:marRight w:val="0"/>
                                              <w:marTop w:val="0"/>
                                              <w:marBottom w:val="0"/>
                                              <w:divBdr>
                                                <w:top w:val="none" w:sz="0" w:space="0" w:color="auto"/>
                                                <w:left w:val="none" w:sz="0" w:space="0" w:color="auto"/>
                                                <w:bottom w:val="none" w:sz="0" w:space="0" w:color="auto"/>
                                                <w:right w:val="none" w:sz="0" w:space="0" w:color="auto"/>
                                              </w:divBdr>
                                              <w:divsChild>
                                                <w:div w:id="1484154954">
                                                  <w:marLeft w:val="0"/>
                                                  <w:marRight w:val="0"/>
                                                  <w:marTop w:val="0"/>
                                                  <w:marBottom w:val="0"/>
                                                  <w:divBdr>
                                                    <w:top w:val="none" w:sz="0" w:space="0" w:color="auto"/>
                                                    <w:left w:val="none" w:sz="0" w:space="0" w:color="auto"/>
                                                    <w:bottom w:val="none" w:sz="0" w:space="0" w:color="auto"/>
                                                    <w:right w:val="none" w:sz="0" w:space="0" w:color="auto"/>
                                                  </w:divBdr>
                                                  <w:divsChild>
                                                    <w:div w:id="71659503">
                                                      <w:marLeft w:val="0"/>
                                                      <w:marRight w:val="0"/>
                                                      <w:marTop w:val="0"/>
                                                      <w:marBottom w:val="0"/>
                                                      <w:divBdr>
                                                        <w:top w:val="none" w:sz="0" w:space="0" w:color="auto"/>
                                                        <w:left w:val="none" w:sz="0" w:space="0" w:color="auto"/>
                                                        <w:bottom w:val="none" w:sz="0" w:space="0" w:color="auto"/>
                                                        <w:right w:val="none" w:sz="0" w:space="0" w:color="auto"/>
                                                      </w:divBdr>
                                                      <w:divsChild>
                                                        <w:div w:id="9915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44DA24-6734-456F-B9ED-B5B3FD4C7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8</Pages>
  <Words>2476</Words>
  <Characters>13620</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 Correa Fuenzalida</dc:creator>
  <cp:lastModifiedBy>Ricardo Correa Fuenzalida</cp:lastModifiedBy>
  <cp:revision>100</cp:revision>
  <dcterms:created xsi:type="dcterms:W3CDTF">2021-09-28T13:26:00Z</dcterms:created>
  <dcterms:modified xsi:type="dcterms:W3CDTF">2025-03-13T15:02:00Z</dcterms:modified>
</cp:coreProperties>
</file>